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78318" w14:textId="77777777" w:rsidR="00E2272D" w:rsidRDefault="00E2272D" w:rsidP="00E2272D">
      <w:pPr>
        <w:pStyle w:val="Nzev"/>
        <w:jc w:val="center"/>
        <w:rPr>
          <w:b/>
        </w:rPr>
      </w:pPr>
      <w:r w:rsidRPr="00E2272D">
        <w:rPr>
          <w:b/>
        </w:rPr>
        <w:t xml:space="preserve">ZADÁVACÍ DOKUMENTACE </w:t>
      </w:r>
      <w:r w:rsidR="00680339">
        <w:rPr>
          <w:b/>
        </w:rPr>
        <w:t>–</w:t>
      </w:r>
      <w:r w:rsidRPr="00E2272D">
        <w:rPr>
          <w:b/>
        </w:rPr>
        <w:t xml:space="preserve"> VÝZVA</w:t>
      </w:r>
    </w:p>
    <w:p w14:paraId="7DE78319" w14:textId="77777777" w:rsidR="00680339" w:rsidRDefault="00AB2916" w:rsidP="002A62C1">
      <w:pPr>
        <w:jc w:val="center"/>
      </w:pPr>
      <w:r>
        <w:rPr>
          <w:noProof/>
          <w:lang w:eastAsia="cs-CZ"/>
        </w:rPr>
        <w:drawing>
          <wp:inline distT="0" distB="0" distL="0" distR="0" wp14:anchorId="7DE7849C" wp14:editId="7DE7849D">
            <wp:extent cx="1362075" cy="723442"/>
            <wp:effectExtent l="0" t="0" r="0"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qcm-administrac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5964" cy="730819"/>
                    </a:xfrm>
                    <a:prstGeom prst="rect">
                      <a:avLst/>
                    </a:prstGeom>
                  </pic:spPr>
                </pic:pic>
              </a:graphicData>
            </a:graphic>
          </wp:inline>
        </w:drawing>
      </w:r>
    </w:p>
    <w:p w14:paraId="7DE7831A" w14:textId="77777777" w:rsidR="00680339" w:rsidRPr="00680339" w:rsidRDefault="00680339" w:rsidP="00680339"/>
    <w:tbl>
      <w:tblPr>
        <w:tblStyle w:val="Mkatabulky"/>
        <w:tblW w:w="0" w:type="auto"/>
        <w:tblLook w:val="04A0" w:firstRow="1" w:lastRow="0" w:firstColumn="1" w:lastColumn="0" w:noHBand="0" w:noVBand="1"/>
      </w:tblPr>
      <w:tblGrid>
        <w:gridCol w:w="9062"/>
      </w:tblGrid>
      <w:tr w:rsidR="00AB2916" w14:paraId="7DE7831C" w14:textId="77777777" w:rsidTr="00680339">
        <w:tc>
          <w:tcPr>
            <w:tcW w:w="9212" w:type="dxa"/>
          </w:tcPr>
          <w:p w14:paraId="7DE7831B" w14:textId="77777777" w:rsidR="00680339" w:rsidRPr="00680339" w:rsidRDefault="00680339" w:rsidP="00680339">
            <w:pPr>
              <w:jc w:val="center"/>
              <w:rPr>
                <w:b/>
              </w:rPr>
            </w:pPr>
            <w:r w:rsidRPr="00680339">
              <w:rPr>
                <w:b/>
              </w:rPr>
              <w:t>Veřejná zakázka</w:t>
            </w:r>
          </w:p>
        </w:tc>
      </w:tr>
      <w:tr w:rsidR="00AB2916" w14:paraId="7DE7831E" w14:textId="77777777" w:rsidTr="00680339">
        <w:trPr>
          <w:trHeight w:val="408"/>
        </w:trPr>
        <w:tc>
          <w:tcPr>
            <w:tcW w:w="9212" w:type="dxa"/>
          </w:tcPr>
          <w:p w14:paraId="7DE7831D" w14:textId="4B6D5E48" w:rsidR="00680339" w:rsidRPr="00680339" w:rsidRDefault="00225964" w:rsidP="00680339">
            <w:pPr>
              <w:jc w:val="center"/>
              <w:rPr>
                <w:b/>
              </w:rPr>
            </w:pPr>
            <w:r>
              <w:rPr>
                <w:b/>
                <w:sz w:val="36"/>
              </w:rPr>
              <w:t>Nákup osobních automobilů</w:t>
            </w:r>
          </w:p>
        </w:tc>
      </w:tr>
    </w:tbl>
    <w:p w14:paraId="7DE7831F" w14:textId="77777777" w:rsidR="00680339" w:rsidRDefault="00680339" w:rsidP="00680339"/>
    <w:p w14:paraId="7DE78320" w14:textId="77777777" w:rsidR="00EC0D61" w:rsidRDefault="00EC0D61" w:rsidP="00EC0D61">
      <w:pPr>
        <w:spacing w:after="0"/>
        <w:jc w:val="center"/>
      </w:pPr>
    </w:p>
    <w:p w14:paraId="7DE78321" w14:textId="77777777" w:rsidR="00EC0D61" w:rsidRDefault="00EC0D61" w:rsidP="00EC0D61">
      <w:pPr>
        <w:spacing w:after="0"/>
        <w:jc w:val="center"/>
      </w:pPr>
      <w:r>
        <w:t xml:space="preserve">Veřejná zakázka je zadávána dle zákona č. </w:t>
      </w:r>
      <w:r w:rsidR="00522465">
        <w:t>134</w:t>
      </w:r>
      <w:r>
        <w:t>/20</w:t>
      </w:r>
      <w:r w:rsidR="00522465">
        <w:t>16</w:t>
      </w:r>
      <w:r>
        <w:t xml:space="preserve"> Sb., o </w:t>
      </w:r>
      <w:r w:rsidR="00522465">
        <w:t>zadávání veřejných zakázek</w:t>
      </w:r>
      <w:r>
        <w:t>, ve znění pozdějších předpisů (dále jen Zákon)</w:t>
      </w:r>
    </w:p>
    <w:p w14:paraId="7DE78322" w14:textId="77777777" w:rsidR="00680339" w:rsidRDefault="00680339" w:rsidP="00680339"/>
    <w:tbl>
      <w:tblPr>
        <w:tblStyle w:val="Mkatabulky"/>
        <w:tblW w:w="0" w:type="auto"/>
        <w:tblLook w:val="04A0" w:firstRow="1" w:lastRow="0" w:firstColumn="1" w:lastColumn="0" w:noHBand="0" w:noVBand="1"/>
      </w:tblPr>
      <w:tblGrid>
        <w:gridCol w:w="4515"/>
        <w:gridCol w:w="4547"/>
      </w:tblGrid>
      <w:tr w:rsidR="00680339" w14:paraId="7DE78325" w14:textId="77777777" w:rsidTr="00680339">
        <w:tc>
          <w:tcPr>
            <w:tcW w:w="4606" w:type="dxa"/>
          </w:tcPr>
          <w:p w14:paraId="7DE78323" w14:textId="77777777" w:rsidR="00680339" w:rsidRPr="00A36F3C" w:rsidRDefault="00680339" w:rsidP="00680339">
            <w:pPr>
              <w:rPr>
                <w:b/>
              </w:rPr>
            </w:pPr>
            <w:r w:rsidRPr="00A36F3C">
              <w:rPr>
                <w:b/>
              </w:rPr>
              <w:t>Druh zadávacího řízení</w:t>
            </w:r>
          </w:p>
        </w:tc>
        <w:tc>
          <w:tcPr>
            <w:tcW w:w="4606" w:type="dxa"/>
          </w:tcPr>
          <w:p w14:paraId="7DE78324" w14:textId="77777777" w:rsidR="00680339" w:rsidRPr="00A36F3C" w:rsidRDefault="009E145E" w:rsidP="00680339">
            <w:r w:rsidRPr="00A36F3C">
              <w:t>Zjednodušené podlimitní řízení</w:t>
            </w:r>
          </w:p>
        </w:tc>
      </w:tr>
      <w:tr w:rsidR="00680339" w14:paraId="7DE78328" w14:textId="77777777" w:rsidTr="00680339">
        <w:tc>
          <w:tcPr>
            <w:tcW w:w="4606" w:type="dxa"/>
          </w:tcPr>
          <w:p w14:paraId="7DE78326" w14:textId="77777777" w:rsidR="00680339" w:rsidRPr="00A36F3C" w:rsidRDefault="00822DB0" w:rsidP="00680339">
            <w:pPr>
              <w:rPr>
                <w:b/>
              </w:rPr>
            </w:pPr>
            <w:r w:rsidRPr="00A36F3C">
              <w:rPr>
                <w:b/>
              </w:rPr>
              <w:t>Druh zakázky</w:t>
            </w:r>
          </w:p>
        </w:tc>
        <w:tc>
          <w:tcPr>
            <w:tcW w:w="4606" w:type="dxa"/>
          </w:tcPr>
          <w:p w14:paraId="7DE78327" w14:textId="77777777" w:rsidR="00680339" w:rsidRPr="00A36F3C" w:rsidRDefault="005F57C1" w:rsidP="00680339">
            <w:r w:rsidRPr="00A36F3C">
              <w:t>Dodávky</w:t>
            </w:r>
          </w:p>
        </w:tc>
      </w:tr>
      <w:tr w:rsidR="00680339" w14:paraId="7DE7832B" w14:textId="77777777" w:rsidTr="00680339">
        <w:tc>
          <w:tcPr>
            <w:tcW w:w="4606" w:type="dxa"/>
          </w:tcPr>
          <w:p w14:paraId="7DE78329" w14:textId="77777777" w:rsidR="00680339" w:rsidRPr="00A36F3C" w:rsidRDefault="00822DB0" w:rsidP="00680339">
            <w:pPr>
              <w:rPr>
                <w:b/>
              </w:rPr>
            </w:pPr>
            <w:r w:rsidRPr="00A36F3C">
              <w:rPr>
                <w:b/>
              </w:rPr>
              <w:t>Předpokládaná hodnota zakázky</w:t>
            </w:r>
          </w:p>
        </w:tc>
        <w:tc>
          <w:tcPr>
            <w:tcW w:w="4606" w:type="dxa"/>
          </w:tcPr>
          <w:p w14:paraId="7DE7832A" w14:textId="4E0F750B" w:rsidR="00680339" w:rsidRPr="00A36F3C" w:rsidRDefault="00225964" w:rsidP="00680339">
            <w:pPr>
              <w:rPr>
                <w:b/>
                <w:bCs/>
              </w:rPr>
            </w:pPr>
            <w:r w:rsidRPr="00A36F3C">
              <w:rPr>
                <w:b/>
                <w:bCs/>
              </w:rPr>
              <w:t>3.500.000 Kč bez DPH</w:t>
            </w:r>
          </w:p>
        </w:tc>
      </w:tr>
      <w:tr w:rsidR="00680339" w14:paraId="7DE7832E" w14:textId="77777777" w:rsidTr="00680339">
        <w:tc>
          <w:tcPr>
            <w:tcW w:w="4606" w:type="dxa"/>
          </w:tcPr>
          <w:p w14:paraId="7DE7832C" w14:textId="77777777" w:rsidR="00680339" w:rsidRPr="00A36F3C" w:rsidRDefault="00822DB0" w:rsidP="00680339">
            <w:pPr>
              <w:rPr>
                <w:b/>
              </w:rPr>
            </w:pPr>
            <w:r w:rsidRPr="00A36F3C">
              <w:rPr>
                <w:b/>
              </w:rPr>
              <w:t>Adresa profilu zadavatele</w:t>
            </w:r>
          </w:p>
        </w:tc>
        <w:tc>
          <w:tcPr>
            <w:tcW w:w="4606" w:type="dxa"/>
          </w:tcPr>
          <w:p w14:paraId="7DE7832D" w14:textId="1C2D3EAF" w:rsidR="00680339" w:rsidRPr="00A36F3C" w:rsidRDefault="008E64F0" w:rsidP="00680339">
            <w:r w:rsidRPr="00A36F3C">
              <w:t>https://</w:t>
            </w:r>
            <w:r w:rsidR="006A1188" w:rsidRPr="00A36F3C">
              <w:t>zakazky</w:t>
            </w:r>
            <w:r w:rsidRPr="00A36F3C">
              <w:t>.neco.cz/</w:t>
            </w:r>
          </w:p>
        </w:tc>
      </w:tr>
      <w:tr w:rsidR="00680339" w14:paraId="7DE78331" w14:textId="77777777" w:rsidTr="00680339">
        <w:tc>
          <w:tcPr>
            <w:tcW w:w="4606" w:type="dxa"/>
          </w:tcPr>
          <w:p w14:paraId="7DE7832F" w14:textId="77777777" w:rsidR="00680339" w:rsidRPr="00A36F3C" w:rsidRDefault="00822DB0" w:rsidP="00680339">
            <w:pPr>
              <w:rPr>
                <w:b/>
              </w:rPr>
            </w:pPr>
            <w:r w:rsidRPr="00A36F3C">
              <w:rPr>
                <w:b/>
              </w:rPr>
              <w:t>Datum zahájení řízení</w:t>
            </w:r>
          </w:p>
        </w:tc>
        <w:tc>
          <w:tcPr>
            <w:tcW w:w="4606" w:type="dxa"/>
          </w:tcPr>
          <w:p w14:paraId="7DE78330" w14:textId="19D59D00" w:rsidR="00680339" w:rsidRPr="00A36F3C" w:rsidRDefault="006D78A8" w:rsidP="00680339">
            <w:r>
              <w:t>…………………..</w:t>
            </w:r>
          </w:p>
        </w:tc>
      </w:tr>
    </w:tbl>
    <w:p w14:paraId="7DE78332" w14:textId="77777777" w:rsidR="00680339" w:rsidRDefault="00680339" w:rsidP="00680339"/>
    <w:p w14:paraId="7DE78333" w14:textId="77777777" w:rsidR="00680339" w:rsidRPr="00680339" w:rsidRDefault="00AB2916" w:rsidP="00680339">
      <w:r>
        <w:rPr>
          <w:b/>
          <w:noProof/>
          <w:lang w:eastAsia="cs-CZ"/>
        </w:rPr>
        <w:drawing>
          <wp:anchor distT="0" distB="0" distL="114300" distR="114300" simplePos="0" relativeHeight="251657216" behindDoc="0" locked="0" layoutInCell="1" allowOverlap="1" wp14:anchorId="7DE7849E" wp14:editId="7DE7849F">
            <wp:simplePos x="0" y="0"/>
            <wp:positionH relativeFrom="column">
              <wp:posOffset>2129155</wp:posOffset>
            </wp:positionH>
            <wp:positionV relativeFrom="paragraph">
              <wp:posOffset>59690</wp:posOffset>
            </wp:positionV>
            <wp:extent cx="1525905" cy="657225"/>
            <wp:effectExtent l="0" t="0" r="0" b="9525"/>
            <wp:wrapNone/>
            <wp:docPr id="1" name="Obrázek 1" descr="C:\Users\Motal\Desktop\49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tal\Desktop\49m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590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E78334" w14:textId="77777777" w:rsidR="00E2272D" w:rsidRPr="00E2272D" w:rsidRDefault="00E2272D" w:rsidP="00E2272D">
      <w:pPr>
        <w:pStyle w:val="Nzev"/>
        <w:jc w:val="center"/>
        <w:rPr>
          <w:rFonts w:cs="Arial"/>
          <w:b/>
          <w:color w:val="auto"/>
          <w:sz w:val="22"/>
          <w:szCs w:val="22"/>
        </w:rPr>
      </w:pPr>
    </w:p>
    <w:p w14:paraId="7DE78335" w14:textId="77777777" w:rsidR="00E2272D" w:rsidRPr="00E2272D" w:rsidRDefault="00E2272D" w:rsidP="00E2272D">
      <w:pPr>
        <w:pStyle w:val="Nzev"/>
        <w:jc w:val="center"/>
        <w:rPr>
          <w:rFonts w:cs="Arial"/>
          <w:b/>
          <w:color w:val="auto"/>
          <w:sz w:val="22"/>
          <w:szCs w:val="22"/>
        </w:rPr>
      </w:pPr>
    </w:p>
    <w:p w14:paraId="7DE78336" w14:textId="52D7856A" w:rsidR="00E2272D" w:rsidRDefault="00680339" w:rsidP="00680339">
      <w:pPr>
        <w:jc w:val="center"/>
      </w:pPr>
      <w:r w:rsidRPr="006A1188">
        <w:t>Zakázka je zadávána v certifikovaném elektronickém nástroji E</w:t>
      </w:r>
      <w:r w:rsidR="00176FE2" w:rsidRPr="006A1188">
        <w:t>-</w:t>
      </w:r>
      <w:r w:rsidRPr="006A1188">
        <w:t xml:space="preserve">ZAK, který je dostupný na </w:t>
      </w:r>
      <w:r w:rsidR="006A1188" w:rsidRPr="006A1188">
        <w:t>https://zakazky.neco.cz/</w:t>
      </w:r>
      <w:r w:rsidRPr="006A1188">
        <w:t>.</w:t>
      </w:r>
    </w:p>
    <w:p w14:paraId="7DE78337" w14:textId="77777777" w:rsidR="00680339" w:rsidRDefault="00680339" w:rsidP="00E2272D">
      <w:pPr>
        <w:pStyle w:val="Standard"/>
        <w:tabs>
          <w:tab w:val="center" w:pos="4500"/>
        </w:tabs>
        <w:jc w:val="center"/>
        <w:rPr>
          <w:rFonts w:ascii="Verdana" w:hAnsi="Verdana" w:cs="Arial"/>
          <w:b/>
          <w:sz w:val="22"/>
          <w:szCs w:val="22"/>
        </w:rPr>
      </w:pPr>
    </w:p>
    <w:p w14:paraId="7DE78338" w14:textId="77777777" w:rsidR="00680339" w:rsidRDefault="00680339" w:rsidP="00E2272D">
      <w:pPr>
        <w:pStyle w:val="Standard"/>
        <w:tabs>
          <w:tab w:val="center" w:pos="4500"/>
        </w:tabs>
        <w:jc w:val="center"/>
        <w:rPr>
          <w:rFonts w:ascii="Verdana" w:hAnsi="Verdana" w:cs="Arial"/>
          <w:b/>
          <w:sz w:val="22"/>
          <w:szCs w:val="22"/>
        </w:rPr>
      </w:pPr>
    </w:p>
    <w:p w14:paraId="7DE78339" w14:textId="77777777" w:rsidR="009E145E" w:rsidRDefault="009E145E" w:rsidP="00E2272D">
      <w:pPr>
        <w:pStyle w:val="Standard"/>
        <w:tabs>
          <w:tab w:val="center" w:pos="4500"/>
        </w:tabs>
        <w:jc w:val="center"/>
        <w:rPr>
          <w:rFonts w:ascii="Verdana" w:hAnsi="Verdana" w:cs="Arial"/>
          <w:b/>
          <w:sz w:val="22"/>
          <w:szCs w:val="22"/>
        </w:rPr>
      </w:pPr>
    </w:p>
    <w:p w14:paraId="7DE7833A" w14:textId="77777777" w:rsidR="009E145E" w:rsidRDefault="009E145E" w:rsidP="00E2272D">
      <w:pPr>
        <w:pStyle w:val="Standard"/>
        <w:tabs>
          <w:tab w:val="center" w:pos="4500"/>
        </w:tabs>
        <w:jc w:val="center"/>
        <w:rPr>
          <w:rFonts w:ascii="Verdana" w:hAnsi="Verdana" w:cs="Arial"/>
          <w:b/>
          <w:sz w:val="22"/>
          <w:szCs w:val="22"/>
        </w:rPr>
      </w:pPr>
    </w:p>
    <w:p w14:paraId="7DE7833B" w14:textId="77777777" w:rsidR="00E2272D" w:rsidRDefault="00E2272D" w:rsidP="00E2272D">
      <w:pPr>
        <w:pStyle w:val="Standard"/>
        <w:tabs>
          <w:tab w:val="center" w:pos="4500"/>
        </w:tabs>
        <w:jc w:val="center"/>
        <w:rPr>
          <w:rFonts w:ascii="Verdana" w:hAnsi="Verdana" w:cs="Arial"/>
          <w:b/>
          <w:sz w:val="22"/>
          <w:szCs w:val="22"/>
        </w:rPr>
      </w:pPr>
    </w:p>
    <w:p w14:paraId="7DE7833C" w14:textId="77777777" w:rsidR="00E2272D" w:rsidRDefault="00E2272D" w:rsidP="00E2272D">
      <w:pPr>
        <w:pStyle w:val="Standard"/>
        <w:jc w:val="center"/>
        <w:rPr>
          <w:rFonts w:ascii="Verdana" w:hAnsi="Verdana" w:cs="Arial"/>
          <w:sz w:val="22"/>
          <w:szCs w:val="22"/>
        </w:rPr>
      </w:pPr>
    </w:p>
    <w:tbl>
      <w:tblPr>
        <w:tblStyle w:val="Mkatabulky"/>
        <w:tblW w:w="0" w:type="auto"/>
        <w:tblLook w:val="04A0" w:firstRow="1" w:lastRow="0" w:firstColumn="1" w:lastColumn="0" w:noHBand="0" w:noVBand="1"/>
      </w:tblPr>
      <w:tblGrid>
        <w:gridCol w:w="4566"/>
        <w:gridCol w:w="4496"/>
      </w:tblGrid>
      <w:tr w:rsidR="00E2272D" w14:paraId="7DE78349" w14:textId="77777777" w:rsidTr="004317FB">
        <w:tc>
          <w:tcPr>
            <w:tcW w:w="4644" w:type="dxa"/>
          </w:tcPr>
          <w:p w14:paraId="7DE7833D" w14:textId="77777777" w:rsidR="00E2272D" w:rsidRPr="009E145E" w:rsidRDefault="00680339" w:rsidP="00680339">
            <w:pPr>
              <w:pStyle w:val="Bezmezer"/>
              <w:rPr>
                <w:u w:val="single"/>
              </w:rPr>
            </w:pPr>
            <w:r w:rsidRPr="009E145E">
              <w:rPr>
                <w:u w:val="single"/>
              </w:rPr>
              <w:t>Zadavatel</w:t>
            </w:r>
            <w:r w:rsidR="00E2272D" w:rsidRPr="009E145E">
              <w:rPr>
                <w:u w:val="single"/>
              </w:rPr>
              <w:t>:</w:t>
            </w:r>
          </w:p>
          <w:p w14:paraId="7DE7833F" w14:textId="18996EC2" w:rsidR="00680339" w:rsidRDefault="006A1188" w:rsidP="00680339">
            <w:pPr>
              <w:pStyle w:val="Bezmezer"/>
              <w:rPr>
                <w:b/>
              </w:rPr>
            </w:pPr>
            <w:r>
              <w:rPr>
                <w:b/>
              </w:rPr>
              <w:t xml:space="preserve">NĚCO, </w:t>
            </w:r>
            <w:proofErr w:type="spellStart"/>
            <w:r>
              <w:rPr>
                <w:b/>
              </w:rPr>
              <w:t>p.o</w:t>
            </w:r>
            <w:proofErr w:type="spellEnd"/>
            <w:r>
              <w:rPr>
                <w:b/>
              </w:rPr>
              <w:t>.</w:t>
            </w:r>
          </w:p>
          <w:p w14:paraId="513ABD27" w14:textId="765D04C8" w:rsidR="00A36F3C" w:rsidRDefault="00A36F3C" w:rsidP="00680339">
            <w:pPr>
              <w:pStyle w:val="Bezmezer"/>
              <w:rPr>
                <w:bCs/>
              </w:rPr>
            </w:pPr>
            <w:r>
              <w:rPr>
                <w:bCs/>
              </w:rPr>
              <w:t>se sídlem Zakázky 22,</w:t>
            </w:r>
          </w:p>
          <w:p w14:paraId="02B96FAC" w14:textId="0782E67D" w:rsidR="00A36F3C" w:rsidRPr="00A36F3C" w:rsidRDefault="00A36F3C" w:rsidP="00680339">
            <w:pPr>
              <w:pStyle w:val="Bezmezer"/>
              <w:rPr>
                <w:bCs/>
              </w:rPr>
            </w:pPr>
            <w:r>
              <w:rPr>
                <w:bCs/>
              </w:rPr>
              <w:t xml:space="preserve">666 99 </w:t>
            </w:r>
            <w:proofErr w:type="spellStart"/>
            <w:r>
              <w:rPr>
                <w:bCs/>
              </w:rPr>
              <w:t>Nákupov</w:t>
            </w:r>
            <w:proofErr w:type="spellEnd"/>
          </w:p>
          <w:p w14:paraId="7DE78340" w14:textId="77777777" w:rsidR="00680339" w:rsidRPr="00F96C33" w:rsidRDefault="00680339" w:rsidP="00680339">
            <w:pPr>
              <w:pStyle w:val="Bezmezer"/>
            </w:pPr>
          </w:p>
          <w:p w14:paraId="7DE78341" w14:textId="77777777" w:rsidR="00E2272D" w:rsidRDefault="00E2272D" w:rsidP="00E2272D">
            <w:pPr>
              <w:pStyle w:val="Standard"/>
              <w:jc w:val="center"/>
              <w:rPr>
                <w:rFonts w:ascii="Verdana" w:hAnsi="Verdana" w:cs="Arial"/>
                <w:sz w:val="22"/>
                <w:szCs w:val="22"/>
              </w:rPr>
            </w:pPr>
          </w:p>
        </w:tc>
        <w:tc>
          <w:tcPr>
            <w:tcW w:w="4568" w:type="dxa"/>
          </w:tcPr>
          <w:p w14:paraId="7DE78342" w14:textId="77777777" w:rsidR="00680339" w:rsidRPr="009E145E" w:rsidRDefault="00680339" w:rsidP="00680339">
            <w:pPr>
              <w:pStyle w:val="Bezmezer"/>
              <w:rPr>
                <w:u w:val="single"/>
              </w:rPr>
            </w:pPr>
            <w:r w:rsidRPr="009E145E">
              <w:rPr>
                <w:u w:val="single"/>
              </w:rPr>
              <w:t xml:space="preserve">Zastoupení podle § </w:t>
            </w:r>
            <w:r w:rsidR="00522465">
              <w:rPr>
                <w:u w:val="single"/>
              </w:rPr>
              <w:t>43</w:t>
            </w:r>
            <w:r w:rsidRPr="009E145E">
              <w:rPr>
                <w:u w:val="single"/>
              </w:rPr>
              <w:t xml:space="preserve"> Zákona:</w:t>
            </w:r>
          </w:p>
          <w:p w14:paraId="7DE78343" w14:textId="77777777" w:rsidR="00432269" w:rsidRDefault="00432269" w:rsidP="00432269">
            <w:pPr>
              <w:pStyle w:val="Bezmezer"/>
            </w:pPr>
            <w:r>
              <w:rPr>
                <w:b/>
              </w:rPr>
              <w:t>QCM</w:t>
            </w:r>
            <w:r w:rsidRPr="00680339">
              <w:rPr>
                <w:b/>
              </w:rPr>
              <w:t>, s.r.o</w:t>
            </w:r>
            <w:r>
              <w:t>.</w:t>
            </w:r>
            <w:r>
              <w:rPr>
                <w:b/>
              </w:rPr>
              <w:t xml:space="preserve"> </w:t>
            </w:r>
          </w:p>
          <w:p w14:paraId="7DE78344" w14:textId="3D4DEAEA" w:rsidR="00432269" w:rsidRDefault="00432269" w:rsidP="00432269">
            <w:pPr>
              <w:pStyle w:val="Bezmezer"/>
            </w:pPr>
            <w:r>
              <w:t xml:space="preserve">se sídlem </w:t>
            </w:r>
            <w:r w:rsidR="002B2233">
              <w:t>Heršpická 813/5</w:t>
            </w:r>
            <w:r>
              <w:t xml:space="preserve">, </w:t>
            </w:r>
          </w:p>
          <w:p w14:paraId="7DE78345" w14:textId="7F366314" w:rsidR="00432269" w:rsidRDefault="002B2233" w:rsidP="00432269">
            <w:pPr>
              <w:pStyle w:val="Bezmezer"/>
            </w:pPr>
            <w:r>
              <w:t>639 00</w:t>
            </w:r>
            <w:r w:rsidR="00432269">
              <w:t xml:space="preserve"> Brno</w:t>
            </w:r>
          </w:p>
          <w:p w14:paraId="7DE78346" w14:textId="77777777" w:rsidR="00432269" w:rsidRDefault="00432269" w:rsidP="00432269">
            <w:pPr>
              <w:pStyle w:val="Bezmezer"/>
              <w:rPr>
                <w:color w:val="000000"/>
              </w:rPr>
            </w:pPr>
            <w:r>
              <w:rPr>
                <w:color w:val="000000"/>
              </w:rPr>
              <w:t xml:space="preserve">zapsaná v obchodním rejstříku </w:t>
            </w:r>
          </w:p>
          <w:p w14:paraId="7DE78347" w14:textId="77777777" w:rsidR="00432269" w:rsidRDefault="00432269" w:rsidP="00432269">
            <w:pPr>
              <w:pStyle w:val="Bezmezer"/>
            </w:pPr>
            <w:r>
              <w:rPr>
                <w:color w:val="000000"/>
              </w:rPr>
              <w:t xml:space="preserve">spisová značka C 40722 vedená u Krajského soudu v Brně </w:t>
            </w:r>
          </w:p>
          <w:p w14:paraId="7DE78348" w14:textId="77777777" w:rsidR="00E2272D" w:rsidRDefault="00E2272D" w:rsidP="00680339">
            <w:pPr>
              <w:pStyle w:val="Bezmezer"/>
              <w:rPr>
                <w:rFonts w:cs="Arial"/>
              </w:rPr>
            </w:pPr>
          </w:p>
        </w:tc>
      </w:tr>
      <w:tr w:rsidR="00E2272D" w14:paraId="7DE7834C" w14:textId="77777777" w:rsidTr="004317FB">
        <w:tc>
          <w:tcPr>
            <w:tcW w:w="4644" w:type="dxa"/>
          </w:tcPr>
          <w:p w14:paraId="7DE7834A" w14:textId="1027FDAC" w:rsidR="00E2272D" w:rsidRDefault="00680339" w:rsidP="00680339">
            <w:pPr>
              <w:pStyle w:val="Bezmezer"/>
              <w:rPr>
                <w:rFonts w:cs="Arial"/>
              </w:rPr>
            </w:pPr>
            <w:r>
              <w:rPr>
                <w:b/>
              </w:rPr>
              <w:t>IČ</w:t>
            </w:r>
            <w:r w:rsidR="00380FDC">
              <w:rPr>
                <w:b/>
              </w:rPr>
              <w:t>O</w:t>
            </w:r>
            <w:r>
              <w:rPr>
                <w:b/>
              </w:rPr>
              <w:t>:</w:t>
            </w:r>
            <w:r w:rsidR="00A36F3C">
              <w:rPr>
                <w:b/>
              </w:rPr>
              <w:t xml:space="preserve"> 66669999</w:t>
            </w:r>
          </w:p>
        </w:tc>
        <w:tc>
          <w:tcPr>
            <w:tcW w:w="4568" w:type="dxa"/>
          </w:tcPr>
          <w:p w14:paraId="7DE7834B" w14:textId="77777777" w:rsidR="00E2272D" w:rsidRPr="00680339" w:rsidRDefault="00680339" w:rsidP="00680339">
            <w:pPr>
              <w:pStyle w:val="Bezmezer"/>
              <w:rPr>
                <w:rFonts w:cs="Arial"/>
                <w:b/>
              </w:rPr>
            </w:pPr>
            <w:r w:rsidRPr="00680339">
              <w:rPr>
                <w:b/>
              </w:rPr>
              <w:t>IČ</w:t>
            </w:r>
            <w:r w:rsidR="00380FDC">
              <w:rPr>
                <w:b/>
              </w:rPr>
              <w:t>O</w:t>
            </w:r>
            <w:r w:rsidRPr="00680339">
              <w:rPr>
                <w:b/>
              </w:rPr>
              <w:t>: 26262525</w:t>
            </w:r>
          </w:p>
        </w:tc>
      </w:tr>
    </w:tbl>
    <w:p w14:paraId="7DE7834D" w14:textId="77777777" w:rsidR="009E145E" w:rsidRDefault="009E145E" w:rsidP="009E145E">
      <w:pPr>
        <w:rPr>
          <w:rFonts w:eastAsiaTheme="majorEastAsia" w:cstheme="majorBidi"/>
          <w:sz w:val="28"/>
          <w:szCs w:val="28"/>
        </w:rPr>
      </w:pPr>
      <w:r>
        <w:br w:type="page"/>
      </w:r>
    </w:p>
    <w:p w14:paraId="7DE7834E" w14:textId="77777777" w:rsidR="00E2272D" w:rsidRDefault="006F49BD" w:rsidP="00201812">
      <w:pPr>
        <w:pStyle w:val="Nadpis1"/>
        <w:spacing w:before="0"/>
      </w:pPr>
      <w:r>
        <w:lastRenderedPageBreak/>
        <w:t>ZÁKLADNÍ INFORMACE</w:t>
      </w:r>
    </w:p>
    <w:p w14:paraId="7DE7834F" w14:textId="77777777" w:rsidR="006F49BD" w:rsidRDefault="006F49BD" w:rsidP="00201812">
      <w:pPr>
        <w:spacing w:after="0"/>
      </w:pPr>
    </w:p>
    <w:p w14:paraId="7DE78350" w14:textId="7E7A76FE" w:rsidR="006F49BD" w:rsidRDefault="006F49BD" w:rsidP="00201812">
      <w:pPr>
        <w:spacing w:after="0"/>
        <w:jc w:val="both"/>
      </w:pPr>
      <w:r w:rsidRPr="00CF6A34">
        <w:t xml:space="preserve">Tato zadávací dokumentace je soubor dokumentů, údajů, požadavků a technických podmínek Zadavatele vymezujících předmět veřejné zakázky v podrobnostech nezbytných pro zpracování nabídek </w:t>
      </w:r>
      <w:r w:rsidR="00642DD4">
        <w:t>účastníků řízení</w:t>
      </w:r>
      <w:r w:rsidRPr="00CF6A34">
        <w:t xml:space="preserve"> (dále jen „</w:t>
      </w:r>
      <w:r w:rsidRPr="00CF6A34">
        <w:rPr>
          <w:b/>
        </w:rPr>
        <w:t>Zadávací dokumentace</w:t>
      </w:r>
      <w:r w:rsidRPr="00CF6A34">
        <w:t xml:space="preserve">“) ve zjednodušeném podlimitním řízení podle Zákona. </w:t>
      </w:r>
      <w:r w:rsidRPr="00E77641">
        <w:rPr>
          <w:highlight w:val="lightGray"/>
        </w:rPr>
        <w:t xml:space="preserve">Tato </w:t>
      </w:r>
      <w:r w:rsidR="00201812" w:rsidRPr="00E77641">
        <w:rPr>
          <w:highlight w:val="lightGray"/>
        </w:rPr>
        <w:t>Z</w:t>
      </w:r>
      <w:r w:rsidRPr="00E77641">
        <w:rPr>
          <w:highlight w:val="lightGray"/>
        </w:rPr>
        <w:t>adávací dokumentace je zároveň výzv</w:t>
      </w:r>
      <w:r w:rsidR="008C16B2" w:rsidRPr="00E77641">
        <w:rPr>
          <w:highlight w:val="lightGray"/>
        </w:rPr>
        <w:t>ou</w:t>
      </w:r>
      <w:r w:rsidRPr="00E77641">
        <w:rPr>
          <w:highlight w:val="lightGray"/>
        </w:rPr>
        <w:t xml:space="preserve"> k podání nabídek ve smyslu § </w:t>
      </w:r>
      <w:r w:rsidR="00522465" w:rsidRPr="00E77641">
        <w:rPr>
          <w:highlight w:val="lightGray"/>
        </w:rPr>
        <w:t>53</w:t>
      </w:r>
      <w:r w:rsidR="00CF6A34" w:rsidRPr="00E77641">
        <w:rPr>
          <w:highlight w:val="lightGray"/>
        </w:rPr>
        <w:t xml:space="preserve"> odst. 1 </w:t>
      </w:r>
      <w:r w:rsidRPr="00E77641">
        <w:rPr>
          <w:highlight w:val="lightGray"/>
        </w:rPr>
        <w:t>Zákona</w:t>
      </w:r>
      <w:r w:rsidR="00CF6A34" w:rsidRPr="00E77641">
        <w:rPr>
          <w:highlight w:val="lightGray"/>
        </w:rPr>
        <w:t>.</w:t>
      </w:r>
    </w:p>
    <w:p w14:paraId="7DE78351" w14:textId="77777777" w:rsidR="00201812" w:rsidRDefault="00201812" w:rsidP="00201812">
      <w:pPr>
        <w:spacing w:after="0"/>
        <w:jc w:val="both"/>
      </w:pPr>
    </w:p>
    <w:p w14:paraId="7DE78352" w14:textId="77777777" w:rsidR="00201812" w:rsidRDefault="006F49BD" w:rsidP="00201812">
      <w:pPr>
        <w:spacing w:after="0"/>
        <w:jc w:val="both"/>
      </w:pPr>
      <w:r>
        <w:t xml:space="preserve">Práva, povinnosti či podmínky v této Zadávací dokumentaci </w:t>
      </w:r>
      <w:r w:rsidRPr="00C16F72">
        <w:t>neuvedené se řídí Zákonem a jeho prováděcími předpisy</w:t>
      </w:r>
      <w:r>
        <w:t>:</w:t>
      </w:r>
    </w:p>
    <w:p w14:paraId="7DE78353" w14:textId="77777777" w:rsidR="004317FB" w:rsidRDefault="004317FB" w:rsidP="00201812">
      <w:pPr>
        <w:spacing w:after="0"/>
        <w:jc w:val="both"/>
      </w:pPr>
    </w:p>
    <w:tbl>
      <w:tblPr>
        <w:tblStyle w:val="Mkatabulky1"/>
        <w:tblW w:w="0" w:type="auto"/>
        <w:tblLook w:val="04A0" w:firstRow="1" w:lastRow="0" w:firstColumn="1" w:lastColumn="0" w:noHBand="0" w:noVBand="1"/>
      </w:tblPr>
      <w:tblGrid>
        <w:gridCol w:w="4474"/>
        <w:gridCol w:w="4588"/>
      </w:tblGrid>
      <w:tr w:rsidR="009721E8" w:rsidRPr="007E607E" w14:paraId="70097A04" w14:textId="77777777" w:rsidTr="00035DE5">
        <w:tc>
          <w:tcPr>
            <w:tcW w:w="4474" w:type="dxa"/>
          </w:tcPr>
          <w:p w14:paraId="447201B0" w14:textId="77777777" w:rsidR="009721E8" w:rsidRPr="007E607E" w:rsidRDefault="009721E8" w:rsidP="00035DE5">
            <w:r w:rsidRPr="007E607E">
              <w:t>Vyhláška č. 260/2016 Sb.</w:t>
            </w:r>
          </w:p>
        </w:tc>
        <w:tc>
          <w:tcPr>
            <w:tcW w:w="4588" w:type="dxa"/>
          </w:tcPr>
          <w:p w14:paraId="64B788D7" w14:textId="77777777" w:rsidR="009721E8" w:rsidRPr="007E607E" w:rsidRDefault="009721E8" w:rsidP="00035DE5">
            <w:r w:rsidRPr="007E607E">
              <w:t>Vyhláška č. 166/2023 Sb.</w:t>
            </w:r>
          </w:p>
        </w:tc>
      </w:tr>
      <w:tr w:rsidR="009721E8" w:rsidRPr="007E607E" w14:paraId="4B66DD66" w14:textId="77777777" w:rsidTr="00035DE5">
        <w:tc>
          <w:tcPr>
            <w:tcW w:w="4474" w:type="dxa"/>
          </w:tcPr>
          <w:p w14:paraId="369AEA75" w14:textId="77777777" w:rsidR="009721E8" w:rsidRPr="007E607E" w:rsidRDefault="009721E8" w:rsidP="00035DE5">
            <w:r w:rsidRPr="007E607E">
              <w:t>Nařízení vlády č. 172/2016 Sb.</w:t>
            </w:r>
          </w:p>
        </w:tc>
        <w:tc>
          <w:tcPr>
            <w:tcW w:w="4588" w:type="dxa"/>
          </w:tcPr>
          <w:p w14:paraId="70215FD8" w14:textId="77777777" w:rsidR="009721E8" w:rsidRPr="007E607E" w:rsidRDefault="009721E8" w:rsidP="00035DE5">
            <w:r w:rsidRPr="007E607E">
              <w:t>Vyhláška č. 169/2016 Sb.</w:t>
            </w:r>
          </w:p>
        </w:tc>
      </w:tr>
      <w:tr w:rsidR="009721E8" w:rsidRPr="007E607E" w14:paraId="60D0FC2E" w14:textId="77777777" w:rsidTr="00035DE5">
        <w:tc>
          <w:tcPr>
            <w:tcW w:w="4474" w:type="dxa"/>
          </w:tcPr>
          <w:p w14:paraId="44487CAD" w14:textId="77777777" w:rsidR="009721E8" w:rsidRPr="007E607E" w:rsidRDefault="009721E8" w:rsidP="00035DE5">
            <w:r w:rsidRPr="007E607E">
              <w:t>Vyhláška č. 170/2016 Sb.</w:t>
            </w:r>
          </w:p>
        </w:tc>
        <w:tc>
          <w:tcPr>
            <w:tcW w:w="4588" w:type="dxa"/>
          </w:tcPr>
          <w:p w14:paraId="2BE3E4E5" w14:textId="77777777" w:rsidR="009721E8" w:rsidRPr="007E607E" w:rsidRDefault="009721E8" w:rsidP="00035DE5">
            <w:r w:rsidRPr="007E607E">
              <w:t xml:space="preserve">Vyhláška č. 345/2023 Sb. </w:t>
            </w:r>
          </w:p>
        </w:tc>
      </w:tr>
    </w:tbl>
    <w:p w14:paraId="7DE7835F" w14:textId="77777777" w:rsidR="00CF6A34" w:rsidRDefault="00CF6A34" w:rsidP="00201812">
      <w:pPr>
        <w:pStyle w:val="Bezmezer"/>
      </w:pPr>
    </w:p>
    <w:p w14:paraId="7DE78360" w14:textId="77777777" w:rsidR="00185713" w:rsidRPr="00A36F3C" w:rsidRDefault="006F49BD" w:rsidP="00201812">
      <w:pPr>
        <w:spacing w:after="0"/>
        <w:jc w:val="both"/>
        <w:rPr>
          <w:b/>
        </w:rPr>
      </w:pPr>
      <w:r w:rsidRPr="00A36F3C">
        <w:rPr>
          <w:b/>
        </w:rPr>
        <w:t>Tato veřejná zakázka je zadávána elektronicky pomocí certifikovaného elektronického nástroje E-ZAK dostupného na</w:t>
      </w:r>
      <w:r w:rsidR="00185713" w:rsidRPr="00A36F3C">
        <w:rPr>
          <w:b/>
        </w:rPr>
        <w:t>:</w:t>
      </w:r>
      <w:r w:rsidRPr="00A36F3C">
        <w:rPr>
          <w:b/>
        </w:rPr>
        <w:t xml:space="preserve"> </w:t>
      </w:r>
    </w:p>
    <w:p w14:paraId="7DE78361" w14:textId="77777777" w:rsidR="00201812" w:rsidRPr="00A36F3C" w:rsidRDefault="00201812" w:rsidP="00201812">
      <w:pPr>
        <w:spacing w:after="0"/>
        <w:jc w:val="both"/>
        <w:rPr>
          <w:b/>
        </w:rPr>
      </w:pPr>
    </w:p>
    <w:p w14:paraId="7DE78362" w14:textId="1CFD33F2" w:rsidR="006F49BD" w:rsidRDefault="006A1188" w:rsidP="00201812">
      <w:pPr>
        <w:pBdr>
          <w:top w:val="single" w:sz="4" w:space="1" w:color="auto"/>
          <w:left w:val="single" w:sz="4" w:space="4" w:color="auto"/>
          <w:bottom w:val="single" w:sz="4" w:space="1" w:color="auto"/>
          <w:right w:val="single" w:sz="4" w:space="4" w:color="auto"/>
        </w:pBdr>
        <w:spacing w:after="0"/>
        <w:jc w:val="center"/>
        <w:rPr>
          <w:b/>
        </w:rPr>
      </w:pPr>
      <w:r w:rsidRPr="00A36F3C">
        <w:rPr>
          <w:b/>
        </w:rPr>
        <w:t>https://zakazky.neco.cz/</w:t>
      </w:r>
      <w:r w:rsidR="006F49BD" w:rsidRPr="00A36F3C">
        <w:rPr>
          <w:b/>
        </w:rPr>
        <w:t>.</w:t>
      </w:r>
    </w:p>
    <w:p w14:paraId="7DE78363" w14:textId="77777777" w:rsidR="00201812" w:rsidRDefault="00201812" w:rsidP="00201812">
      <w:pPr>
        <w:spacing w:after="0"/>
        <w:jc w:val="both"/>
        <w:rPr>
          <w:b/>
          <w:u w:val="single"/>
        </w:rPr>
      </w:pPr>
    </w:p>
    <w:p w14:paraId="7DE78364" w14:textId="77777777" w:rsidR="0007506E" w:rsidRDefault="006F49BD" w:rsidP="00201812">
      <w:pPr>
        <w:spacing w:after="0"/>
        <w:jc w:val="both"/>
        <w:rPr>
          <w:b/>
          <w:u w:val="single"/>
        </w:rPr>
      </w:pPr>
      <w:r w:rsidRPr="00CE2CA6">
        <w:rPr>
          <w:b/>
          <w:u w:val="single"/>
        </w:rPr>
        <w:t xml:space="preserve">Veškeré úkony včetně předložení </w:t>
      </w:r>
      <w:r w:rsidR="00522465">
        <w:rPr>
          <w:b/>
          <w:u w:val="single"/>
        </w:rPr>
        <w:t>d</w:t>
      </w:r>
      <w:r w:rsidRPr="00CE2CA6">
        <w:rPr>
          <w:b/>
          <w:u w:val="single"/>
        </w:rPr>
        <w:t>okladů o kvalifikaci, které jsou součástí nabídky</w:t>
      </w:r>
      <w:r w:rsidR="0007506E">
        <w:rPr>
          <w:b/>
          <w:u w:val="single"/>
        </w:rPr>
        <w:t>,</w:t>
      </w:r>
      <w:r w:rsidRPr="00CE2CA6">
        <w:rPr>
          <w:b/>
          <w:u w:val="single"/>
        </w:rPr>
        <w:t xml:space="preserve"> se provádějí elektronicky</w:t>
      </w:r>
      <w:r w:rsidR="0007506E">
        <w:rPr>
          <w:b/>
          <w:u w:val="single"/>
        </w:rPr>
        <w:t xml:space="preserve"> prostřednictvím elektronického nástroje E</w:t>
      </w:r>
      <w:r w:rsidR="00176FE2">
        <w:rPr>
          <w:b/>
          <w:u w:val="single"/>
        </w:rPr>
        <w:t>-</w:t>
      </w:r>
      <w:r w:rsidR="0007506E">
        <w:rPr>
          <w:b/>
          <w:u w:val="single"/>
        </w:rPr>
        <w:t>ZAK</w:t>
      </w:r>
      <w:r w:rsidRPr="0007506E">
        <w:rPr>
          <w:b/>
          <w:u w:val="single"/>
        </w:rPr>
        <w:t xml:space="preserve">. </w:t>
      </w:r>
    </w:p>
    <w:p w14:paraId="7DE78365" w14:textId="77777777" w:rsidR="00201812" w:rsidRDefault="00201812" w:rsidP="00201812">
      <w:pPr>
        <w:spacing w:after="0"/>
        <w:jc w:val="both"/>
        <w:rPr>
          <w:b/>
          <w:u w:val="single"/>
        </w:rPr>
      </w:pPr>
    </w:p>
    <w:p w14:paraId="7DE78366" w14:textId="77777777" w:rsidR="00185713" w:rsidRDefault="0007506E" w:rsidP="00201812">
      <w:pPr>
        <w:spacing w:after="0"/>
        <w:jc w:val="both"/>
        <w:rPr>
          <w:b/>
        </w:rPr>
      </w:pPr>
      <w:r w:rsidRPr="0007506E">
        <w:rPr>
          <w:b/>
          <w:u w:val="single"/>
        </w:rPr>
        <w:t xml:space="preserve">Veškerá komunikace, která se týká </w:t>
      </w:r>
      <w:r w:rsidR="00CA1309">
        <w:rPr>
          <w:b/>
          <w:u w:val="single"/>
        </w:rPr>
        <w:t>zadávacího</w:t>
      </w:r>
      <w:r w:rsidRPr="0007506E">
        <w:rPr>
          <w:b/>
          <w:u w:val="single"/>
        </w:rPr>
        <w:t xml:space="preserve"> řízení</w:t>
      </w:r>
      <w:r>
        <w:rPr>
          <w:b/>
          <w:u w:val="single"/>
        </w:rPr>
        <w:t>,</w:t>
      </w:r>
      <w:r w:rsidRPr="0007506E">
        <w:rPr>
          <w:b/>
          <w:u w:val="single"/>
        </w:rPr>
        <w:t xml:space="preserve"> probíhá rovněž elektronicky</w:t>
      </w:r>
      <w:r>
        <w:rPr>
          <w:b/>
          <w:u w:val="single"/>
        </w:rPr>
        <w:t xml:space="preserve"> prostřednictvím elektronického nástroje E</w:t>
      </w:r>
      <w:r w:rsidR="00176FE2">
        <w:rPr>
          <w:b/>
          <w:u w:val="single"/>
        </w:rPr>
        <w:t>-</w:t>
      </w:r>
      <w:r>
        <w:rPr>
          <w:b/>
          <w:u w:val="single"/>
        </w:rPr>
        <w:t>ZAK</w:t>
      </w:r>
      <w:r w:rsidRPr="0007506E">
        <w:rPr>
          <w:b/>
          <w:u w:val="single"/>
        </w:rPr>
        <w:t>.</w:t>
      </w:r>
    </w:p>
    <w:p w14:paraId="7DE78367" w14:textId="77777777" w:rsidR="00201812" w:rsidRDefault="00201812" w:rsidP="00201812">
      <w:pPr>
        <w:spacing w:after="0"/>
        <w:jc w:val="both"/>
        <w:rPr>
          <w:b/>
        </w:rPr>
      </w:pPr>
    </w:p>
    <w:p w14:paraId="7DE78368" w14:textId="77777777" w:rsidR="006F49BD" w:rsidRDefault="006F49BD" w:rsidP="00201812">
      <w:pPr>
        <w:spacing w:after="0"/>
        <w:jc w:val="both"/>
        <w:rPr>
          <w:b/>
        </w:rPr>
      </w:pPr>
      <w:r w:rsidRPr="00CE2CA6">
        <w:rPr>
          <w:b/>
        </w:rPr>
        <w:t>Veškeré podmínky a informace týkající se elektronického nástroje jsou dostupné na:</w:t>
      </w:r>
    </w:p>
    <w:p w14:paraId="01A76CAA" w14:textId="0F0073CD" w:rsidR="00C75DEE" w:rsidRDefault="00C75DEE" w:rsidP="00201812">
      <w:pPr>
        <w:pStyle w:val="Bezmezer"/>
        <w:rPr>
          <w:rStyle w:val="Hypertextovodkaz"/>
          <w:highlight w:val="yellow"/>
        </w:rPr>
      </w:pPr>
    </w:p>
    <w:p w14:paraId="1F67423D" w14:textId="7FCFAAD0" w:rsidR="00C75DEE" w:rsidRPr="00C75DEE" w:rsidRDefault="003E3094" w:rsidP="00201812">
      <w:pPr>
        <w:pStyle w:val="Bezmezer"/>
        <w:rPr>
          <w:highlight w:val="yellow"/>
          <w:u w:val="single"/>
        </w:rPr>
      </w:pPr>
      <w:hyperlink r:id="rId11" w:history="1">
        <w:r w:rsidR="006A1188">
          <w:rPr>
            <w:rStyle w:val="Hypertextovodkaz"/>
          </w:rPr>
          <w:t>https://zakazky.neco.cz/</w:t>
        </w:r>
        <w:r w:rsidR="00C75DEE" w:rsidRPr="00C75DEE">
          <w:rPr>
            <w:rStyle w:val="Hypertextovodkaz"/>
          </w:rPr>
          <w:t>manual_2/ezak-manual-dodavatele-cdd-pdf</w:t>
        </w:r>
      </w:hyperlink>
    </w:p>
    <w:p w14:paraId="359BBDAB" w14:textId="77777777" w:rsidR="00C75DEE" w:rsidRDefault="00C75DEE" w:rsidP="00201812">
      <w:pPr>
        <w:pStyle w:val="Bezmezer"/>
        <w:rPr>
          <w:rStyle w:val="Hypertextovodkaz"/>
          <w:rFonts w:cs="Arial"/>
        </w:rPr>
      </w:pPr>
    </w:p>
    <w:p w14:paraId="7DE7836C" w14:textId="296105BC" w:rsidR="006F49BD" w:rsidRPr="00C75DEE" w:rsidRDefault="002102F2" w:rsidP="00201812">
      <w:pPr>
        <w:pBdr>
          <w:top w:val="single" w:sz="4" w:space="1" w:color="auto"/>
          <w:left w:val="single" w:sz="4" w:space="4" w:color="auto"/>
          <w:bottom w:val="single" w:sz="4" w:space="1" w:color="auto"/>
          <w:right w:val="single" w:sz="4" w:space="4" w:color="auto"/>
        </w:pBdr>
        <w:spacing w:after="0"/>
        <w:jc w:val="both"/>
        <w:rPr>
          <w:bCs/>
        </w:rPr>
      </w:pPr>
      <w:r w:rsidRPr="002102F2">
        <w:rPr>
          <w:rStyle w:val="Hypertextovodkaz"/>
          <w:rFonts w:cs="Arial"/>
          <w:b/>
          <w:color w:val="auto"/>
          <w:u w:val="none"/>
        </w:rPr>
        <w:t xml:space="preserve">Dodavatel či </w:t>
      </w:r>
      <w:r w:rsidR="00642DD4">
        <w:rPr>
          <w:rStyle w:val="Hypertextovodkaz"/>
          <w:rFonts w:cs="Arial"/>
          <w:b/>
          <w:color w:val="auto"/>
          <w:u w:val="none"/>
        </w:rPr>
        <w:t>účastník řízení</w:t>
      </w:r>
      <w:r w:rsidRPr="002102F2">
        <w:rPr>
          <w:rStyle w:val="Hypertextovodkaz"/>
          <w:rFonts w:cs="Arial"/>
          <w:b/>
          <w:color w:val="auto"/>
          <w:u w:val="none"/>
        </w:rPr>
        <w:t xml:space="preserve"> je povinen provést registraci</w:t>
      </w:r>
      <w:r w:rsidR="00C75DEE">
        <w:rPr>
          <w:rStyle w:val="Hypertextovodkaz"/>
          <w:rFonts w:cs="Arial"/>
          <w:b/>
          <w:color w:val="auto"/>
          <w:u w:val="none"/>
        </w:rPr>
        <w:t xml:space="preserve"> či ověření identity přes systém FEN.cz</w:t>
      </w:r>
      <w:r w:rsidR="00894173">
        <w:rPr>
          <w:rStyle w:val="Hypertextovodkaz"/>
          <w:rFonts w:cs="Arial"/>
          <w:b/>
          <w:color w:val="auto"/>
          <w:u w:val="none"/>
        </w:rPr>
        <w:t xml:space="preserve"> dostupný na:</w:t>
      </w:r>
      <w:r w:rsidR="00C75DEE">
        <w:rPr>
          <w:rStyle w:val="Hypertextovodkaz"/>
          <w:rFonts w:cs="Arial"/>
          <w:b/>
          <w:color w:val="auto"/>
          <w:u w:val="none"/>
        </w:rPr>
        <w:t xml:space="preserve"> </w:t>
      </w:r>
      <w:hyperlink r:id="rId12" w:anchor="/registrace" w:history="1">
        <w:r w:rsidR="00C75DEE">
          <w:rPr>
            <w:rStyle w:val="Hypertextovodkaz"/>
          </w:rPr>
          <w:t>https://fen.cz/#/registrace</w:t>
        </w:r>
      </w:hyperlink>
      <w:r w:rsidR="00C75DEE">
        <w:t xml:space="preserve"> </w:t>
      </w:r>
      <w:r w:rsidR="00C75DEE" w:rsidRPr="00894173">
        <w:rPr>
          <w:b/>
          <w:bCs/>
        </w:rPr>
        <w:t>viz manuál, str. 9 a násl.</w:t>
      </w:r>
    </w:p>
    <w:p w14:paraId="7DE7836D" w14:textId="72A3E5F4" w:rsidR="00201812" w:rsidRDefault="00201812" w:rsidP="00201812">
      <w:pPr>
        <w:spacing w:after="0"/>
        <w:jc w:val="both"/>
      </w:pPr>
    </w:p>
    <w:p w14:paraId="14B9BB07" w14:textId="6ED78E14" w:rsidR="00C75DEE" w:rsidRPr="00EF06C3" w:rsidRDefault="00C75DEE" w:rsidP="00201812">
      <w:pPr>
        <w:spacing w:after="0"/>
        <w:jc w:val="both"/>
        <w:rPr>
          <w:b/>
          <w:bCs/>
          <w:u w:val="single"/>
        </w:rPr>
      </w:pPr>
      <w:r w:rsidRPr="00EF06C3">
        <w:rPr>
          <w:b/>
          <w:bCs/>
          <w:u w:val="single"/>
        </w:rPr>
        <w:t>Zadavatel zejména upozorňuje, že správce systému FEN.cz si vyhrazuje čas na vyřízení žádosti o registraci či ověření identity uživatele dle manuálu, proto Zadavatel doporučuje dodavateli či účastníkovi, aby registraci či ověření identity provedl s dostatečným časovým předstihem.</w:t>
      </w:r>
    </w:p>
    <w:p w14:paraId="277723D4" w14:textId="77777777" w:rsidR="00C75DEE" w:rsidRDefault="00C75DEE" w:rsidP="00201812">
      <w:pPr>
        <w:spacing w:after="0"/>
        <w:jc w:val="both"/>
      </w:pPr>
    </w:p>
    <w:p w14:paraId="082656CB" w14:textId="77777777" w:rsidR="0015630B" w:rsidRPr="00447D83" w:rsidRDefault="0015630B" w:rsidP="0015630B">
      <w:pPr>
        <w:suppressAutoHyphens/>
        <w:spacing w:after="0"/>
        <w:jc w:val="both"/>
      </w:pPr>
      <w:bookmarkStart w:id="0" w:name="_Hlk33609800_kopie_1"/>
      <w:r w:rsidRPr="00447D83">
        <w:t xml:space="preserve">V případě jakýchkoli otázek týkajících se uživatelského ovládání elektronického nástroje dostupného na výše uvedené webové stránce kontaktujte, prosím, Mgr. Adélu </w:t>
      </w:r>
      <w:proofErr w:type="spellStart"/>
      <w:r w:rsidRPr="00447D83">
        <w:t>Palovskou</w:t>
      </w:r>
      <w:proofErr w:type="spellEnd"/>
      <w:r w:rsidRPr="00447D83">
        <w:t xml:space="preserve">, e-mail: </w:t>
      </w:r>
      <w:hyperlink r:id="rId13">
        <w:r w:rsidRPr="00447D83">
          <w:rPr>
            <w:color w:val="0000FF"/>
            <w:u w:val="single"/>
          </w:rPr>
          <w:t>adela.palovska@qcm.cz</w:t>
        </w:r>
      </w:hyperlink>
      <w:r w:rsidRPr="00447D83">
        <w:t xml:space="preserve">, tel. +420 739 573 346. V případě jakýchkoli otázek týkajících se technického nastavení a registrace v systému E-ZAK (FEN/CDD) kontaktujte, prosím, provozovatele elektronického nástroje E-ZAK na e-mailu: </w:t>
      </w:r>
      <w:hyperlink r:id="rId14">
        <w:bookmarkStart w:id="1" w:name="_Hlt283614478"/>
        <w:bookmarkStart w:id="2" w:name="_Hlt283614479"/>
        <w:r w:rsidRPr="00447D83">
          <w:rPr>
            <w:color w:val="0000FF"/>
            <w:u w:val="single"/>
          </w:rPr>
          <w:t>podpora@ezak.cz</w:t>
        </w:r>
      </w:hyperlink>
      <w:bookmarkEnd w:id="1"/>
      <w:bookmarkEnd w:id="2"/>
      <w:r w:rsidRPr="00447D83">
        <w:t>.</w:t>
      </w:r>
      <w:bookmarkStart w:id="3" w:name="_Hlk33609800"/>
      <w:bookmarkEnd w:id="0"/>
      <w:r w:rsidRPr="00447D83">
        <w:t>nebo tel. +420 538 702 719.</w:t>
      </w:r>
      <w:bookmarkEnd w:id="3"/>
    </w:p>
    <w:p w14:paraId="7DE7836F" w14:textId="73D687D8" w:rsidR="006D7745" w:rsidRDefault="006D7745" w:rsidP="0026064E">
      <w:pPr>
        <w:spacing w:after="0"/>
        <w:jc w:val="both"/>
      </w:pPr>
      <w:r>
        <w:br w:type="page"/>
      </w:r>
    </w:p>
    <w:p w14:paraId="7DE78370" w14:textId="77777777" w:rsidR="00E2272D" w:rsidRDefault="006F49BD" w:rsidP="00201812">
      <w:pPr>
        <w:pStyle w:val="Nadpis1"/>
        <w:spacing w:before="0"/>
      </w:pPr>
      <w:r>
        <w:lastRenderedPageBreak/>
        <w:t>PŘEDMĚT A DRUH VEŘEJNÉ ZAKÁZKY</w:t>
      </w:r>
    </w:p>
    <w:p w14:paraId="7DE78371" w14:textId="77777777" w:rsidR="006F49BD" w:rsidRDefault="006F49BD" w:rsidP="00201812">
      <w:pPr>
        <w:spacing w:after="0"/>
      </w:pPr>
    </w:p>
    <w:p w14:paraId="7DE78372" w14:textId="77FA6A4D" w:rsidR="0007506E" w:rsidRDefault="0007506E" w:rsidP="00201812">
      <w:pPr>
        <w:spacing w:after="0"/>
      </w:pPr>
      <w:r>
        <w:t xml:space="preserve">Předmětem zakázky je </w:t>
      </w:r>
      <w:r w:rsidR="00A36F3C">
        <w:t>nákup osobních automobilů. Technická specifikace a bližší popis automobilů je součástí přílohy č. 1 zadávací dokumentace.</w:t>
      </w:r>
    </w:p>
    <w:p w14:paraId="7DE78373" w14:textId="77777777" w:rsidR="00201812" w:rsidRDefault="00201812" w:rsidP="00201812">
      <w:pPr>
        <w:spacing w:after="0"/>
        <w:rPr>
          <w:b/>
        </w:rPr>
      </w:pPr>
    </w:p>
    <w:p w14:paraId="1062EAF1" w14:textId="77777777" w:rsidR="004A1FBE" w:rsidRPr="00793D89" w:rsidRDefault="004A1FBE" w:rsidP="004A1FBE">
      <w:pPr>
        <w:spacing w:after="0"/>
        <w:rPr>
          <w:b/>
          <w:bCs/>
          <w:highlight w:val="lightGray"/>
        </w:rPr>
      </w:pPr>
      <w:r w:rsidRPr="00793D89">
        <w:rPr>
          <w:b/>
          <w:highlight w:val="lightGray"/>
        </w:rPr>
        <w:t xml:space="preserve">Druh veřejné zakázky: </w:t>
      </w:r>
      <w:r w:rsidRPr="00793D89">
        <w:rPr>
          <w:highlight w:val="lightGray"/>
        </w:rPr>
        <w:t>Dodávky (§ 14 odst. 1 Zákona)</w:t>
      </w:r>
    </w:p>
    <w:p w14:paraId="3DDBDBB8" w14:textId="77777777" w:rsidR="004A1FBE" w:rsidRPr="00793D89" w:rsidRDefault="004A1FBE" w:rsidP="004A1FBE">
      <w:pPr>
        <w:spacing w:after="0"/>
        <w:ind w:left="2124" w:firstLine="708"/>
        <w:rPr>
          <w:bCs/>
          <w:highlight w:val="lightGray"/>
        </w:rPr>
      </w:pPr>
      <w:commentRangeStart w:id="4"/>
      <w:r w:rsidRPr="00793D89">
        <w:rPr>
          <w:bCs/>
          <w:highlight w:val="lightGray"/>
        </w:rPr>
        <w:t>Služby (§ 14 odst. 2 Zákona)</w:t>
      </w:r>
    </w:p>
    <w:p w14:paraId="3688F637" w14:textId="77777777" w:rsidR="004A1FBE" w:rsidRPr="00793D89" w:rsidRDefault="004A1FBE" w:rsidP="004A1FBE">
      <w:pPr>
        <w:spacing w:after="0"/>
        <w:ind w:left="2124" w:firstLine="708"/>
        <w:rPr>
          <w:bCs/>
          <w:highlight w:val="lightGray"/>
        </w:rPr>
      </w:pPr>
      <w:r w:rsidRPr="00793D89">
        <w:rPr>
          <w:bCs/>
          <w:highlight w:val="lightGray"/>
        </w:rPr>
        <w:t>Stavební práce (14 odst. 3 Zákona)</w:t>
      </w:r>
    </w:p>
    <w:p w14:paraId="3F5A63B0" w14:textId="77777777" w:rsidR="004A1FBE" w:rsidRPr="00793D89" w:rsidRDefault="004A1FBE" w:rsidP="004A1FBE">
      <w:pPr>
        <w:spacing w:after="0"/>
        <w:ind w:left="2124" w:firstLine="708"/>
        <w:rPr>
          <w:bCs/>
          <w:highlight w:val="lightGray"/>
        </w:rPr>
      </w:pPr>
    </w:p>
    <w:p w14:paraId="09AF2A43" w14:textId="77777777" w:rsidR="004A1FBE" w:rsidRDefault="004A1FBE" w:rsidP="004A1FBE">
      <w:pPr>
        <w:spacing w:after="0"/>
        <w:jc w:val="both"/>
        <w:rPr>
          <w:b/>
        </w:rPr>
      </w:pPr>
      <w:r w:rsidRPr="00793D89">
        <w:rPr>
          <w:b/>
          <w:highlight w:val="lightGray"/>
        </w:rPr>
        <w:t xml:space="preserve">Hlavní předmět veřejné zakázky: </w:t>
      </w:r>
      <w:r w:rsidRPr="00793D89">
        <w:rPr>
          <w:bCs/>
          <w:highlight w:val="lightGray"/>
        </w:rPr>
        <w:t>Zadavatel v souladu s § 15 Zákona podle základního účelu veřejné zakázky určil, že hlavním předmětem jsou Dodávky.</w:t>
      </w:r>
      <w:commentRangeEnd w:id="4"/>
      <w:r w:rsidR="008F154F">
        <w:rPr>
          <w:rStyle w:val="Odkaznakoment"/>
        </w:rPr>
        <w:commentReference w:id="4"/>
      </w:r>
    </w:p>
    <w:p w14:paraId="7DE78375" w14:textId="77777777" w:rsidR="00201812" w:rsidRPr="00F65FF6" w:rsidRDefault="00201812" w:rsidP="00201812">
      <w:pPr>
        <w:spacing w:after="0"/>
        <w:rPr>
          <w:b/>
        </w:rPr>
      </w:pPr>
    </w:p>
    <w:tbl>
      <w:tblPr>
        <w:tblStyle w:val="Mkatabulky"/>
        <w:tblW w:w="0" w:type="auto"/>
        <w:tblLook w:val="04A0" w:firstRow="1" w:lastRow="0" w:firstColumn="1" w:lastColumn="0" w:noHBand="0" w:noVBand="1"/>
      </w:tblPr>
      <w:tblGrid>
        <w:gridCol w:w="4526"/>
        <w:gridCol w:w="4536"/>
      </w:tblGrid>
      <w:tr w:rsidR="006F49BD" w14:paraId="7DE78377" w14:textId="77777777" w:rsidTr="003D6976">
        <w:tc>
          <w:tcPr>
            <w:tcW w:w="9212" w:type="dxa"/>
            <w:gridSpan w:val="2"/>
          </w:tcPr>
          <w:p w14:paraId="7DE78376" w14:textId="77777777" w:rsidR="006F49BD" w:rsidRDefault="006F49BD" w:rsidP="00201812">
            <w:r w:rsidRPr="00724C1D">
              <w:t>Klasifikace předmětu veřejné zakázky je vymezena CPV kódem</w:t>
            </w:r>
          </w:p>
        </w:tc>
      </w:tr>
      <w:tr w:rsidR="006F49BD" w14:paraId="7DE7837A" w14:textId="77777777" w:rsidTr="003D6976">
        <w:tc>
          <w:tcPr>
            <w:tcW w:w="4606" w:type="dxa"/>
          </w:tcPr>
          <w:p w14:paraId="7DE78378" w14:textId="0788C9C6" w:rsidR="006F49BD" w:rsidRDefault="0066434D" w:rsidP="00201812">
            <w:r>
              <w:t>Osobní vozidla</w:t>
            </w:r>
          </w:p>
        </w:tc>
        <w:tc>
          <w:tcPr>
            <w:tcW w:w="4606" w:type="dxa"/>
          </w:tcPr>
          <w:p w14:paraId="7DE78379" w14:textId="67CE95DF" w:rsidR="006F49BD" w:rsidRDefault="0066434D" w:rsidP="00201812">
            <w:r w:rsidRPr="0066434D">
              <w:t>34110000-1</w:t>
            </w:r>
          </w:p>
        </w:tc>
      </w:tr>
    </w:tbl>
    <w:p w14:paraId="7DE7837B" w14:textId="77777777" w:rsidR="006F49BD" w:rsidRDefault="006F49BD" w:rsidP="00201812">
      <w:pPr>
        <w:spacing w:after="0"/>
      </w:pPr>
    </w:p>
    <w:p w14:paraId="7DE7837C" w14:textId="77777777" w:rsidR="00201812" w:rsidRDefault="00201812" w:rsidP="00201812">
      <w:pPr>
        <w:spacing w:after="0"/>
      </w:pPr>
    </w:p>
    <w:p w14:paraId="7DE7837D" w14:textId="77777777" w:rsidR="006F49BD" w:rsidRDefault="006F49BD" w:rsidP="00201812">
      <w:pPr>
        <w:pStyle w:val="Nadpis1"/>
        <w:spacing w:before="0"/>
      </w:pPr>
      <w:r>
        <w:t>TECHNICKÉ PODMÍNKY</w:t>
      </w:r>
    </w:p>
    <w:p w14:paraId="7DE7837E" w14:textId="77777777" w:rsidR="006F49BD" w:rsidRDefault="006F49BD" w:rsidP="00201812">
      <w:pPr>
        <w:spacing w:after="0"/>
      </w:pPr>
    </w:p>
    <w:p w14:paraId="7DE7837F" w14:textId="77777777" w:rsidR="0007506E" w:rsidRPr="0066434D" w:rsidRDefault="0007506E" w:rsidP="00201812">
      <w:pPr>
        <w:spacing w:after="0"/>
        <w:jc w:val="both"/>
        <w:rPr>
          <w:rFonts w:cs="Arial"/>
          <w:snapToGrid w:val="0"/>
        </w:rPr>
      </w:pPr>
      <w:r w:rsidRPr="0066434D">
        <w:rPr>
          <w:rFonts w:cs="Arial"/>
          <w:snapToGrid w:val="0"/>
        </w:rPr>
        <w:t xml:space="preserve">Zadávací dokumentace obsahuje v souladu se Zákonem technické podmínky. Tyto technické podmínky </w:t>
      </w:r>
      <w:proofErr w:type="gramStart"/>
      <w:r w:rsidRPr="0066434D">
        <w:rPr>
          <w:rFonts w:cs="Arial"/>
          <w:snapToGrid w:val="0"/>
        </w:rPr>
        <w:t>tvoří</w:t>
      </w:r>
      <w:proofErr w:type="gramEnd"/>
      <w:r w:rsidRPr="0066434D">
        <w:rPr>
          <w:rFonts w:cs="Arial"/>
          <w:snapToGrid w:val="0"/>
        </w:rPr>
        <w:t xml:space="preserve"> přílohu č. 1 </w:t>
      </w:r>
      <w:r w:rsidR="00522465" w:rsidRPr="0066434D">
        <w:rPr>
          <w:rFonts w:cs="Arial"/>
          <w:snapToGrid w:val="0"/>
        </w:rPr>
        <w:t>z</w:t>
      </w:r>
      <w:r w:rsidRPr="0066434D">
        <w:rPr>
          <w:rFonts w:cs="Arial"/>
          <w:snapToGrid w:val="0"/>
        </w:rPr>
        <w:t>adávací dokumentace</w:t>
      </w:r>
      <w:r w:rsidR="00F65FF6" w:rsidRPr="0066434D">
        <w:rPr>
          <w:rFonts w:cs="Arial"/>
          <w:snapToGrid w:val="0"/>
        </w:rPr>
        <w:t>.</w:t>
      </w:r>
    </w:p>
    <w:p w14:paraId="7DE78380" w14:textId="77777777" w:rsidR="00201812" w:rsidRDefault="00201812" w:rsidP="00201812">
      <w:pPr>
        <w:spacing w:after="0"/>
        <w:jc w:val="both"/>
        <w:rPr>
          <w:rFonts w:cs="Arial"/>
          <w:snapToGrid w:val="0"/>
        </w:rPr>
      </w:pPr>
    </w:p>
    <w:p w14:paraId="7DE78381" w14:textId="77777777" w:rsidR="00201812" w:rsidRDefault="00201812" w:rsidP="00201812">
      <w:pPr>
        <w:spacing w:after="0"/>
        <w:jc w:val="both"/>
      </w:pPr>
    </w:p>
    <w:p w14:paraId="7DE78382" w14:textId="77777777" w:rsidR="006F49BD" w:rsidRDefault="006F49BD" w:rsidP="00201812">
      <w:pPr>
        <w:pStyle w:val="Nadpis1"/>
        <w:spacing w:before="0"/>
      </w:pPr>
      <w:r>
        <w:t>OBCHODNÍ PODMÍNKY</w:t>
      </w:r>
    </w:p>
    <w:p w14:paraId="7DE78383" w14:textId="77777777" w:rsidR="006F49BD" w:rsidRDefault="006F49BD" w:rsidP="00201812">
      <w:pPr>
        <w:spacing w:after="0"/>
      </w:pPr>
    </w:p>
    <w:p w14:paraId="7DE78384" w14:textId="77777777" w:rsidR="00F65FF6" w:rsidRPr="0066434D" w:rsidRDefault="00F65FF6" w:rsidP="00201812">
      <w:pPr>
        <w:pStyle w:val="Standard"/>
        <w:jc w:val="both"/>
        <w:rPr>
          <w:rFonts w:ascii="Verdana" w:hAnsi="Verdana" w:cs="Arial"/>
          <w:color w:val="000000"/>
          <w:sz w:val="22"/>
          <w:szCs w:val="22"/>
        </w:rPr>
      </w:pPr>
      <w:r w:rsidRPr="0066434D">
        <w:rPr>
          <w:rFonts w:ascii="Verdana" w:hAnsi="Verdana" w:cs="Arial"/>
          <w:color w:val="000000"/>
          <w:sz w:val="22"/>
          <w:szCs w:val="22"/>
        </w:rPr>
        <w:t xml:space="preserve">Zadávací dokumentace obsahuje v souladu se Zákonem obchodní podmínky.  </w:t>
      </w:r>
    </w:p>
    <w:p w14:paraId="7DE78385" w14:textId="77777777" w:rsidR="00F65FF6" w:rsidRPr="0066434D" w:rsidRDefault="00F65FF6" w:rsidP="00201812">
      <w:pPr>
        <w:pStyle w:val="Standard"/>
        <w:jc w:val="both"/>
        <w:rPr>
          <w:rFonts w:ascii="Verdana" w:hAnsi="Verdana" w:cs="Arial"/>
          <w:color w:val="000000"/>
          <w:sz w:val="22"/>
          <w:szCs w:val="22"/>
        </w:rPr>
      </w:pPr>
    </w:p>
    <w:p w14:paraId="7DE78386" w14:textId="77777777" w:rsidR="00F65FF6" w:rsidRPr="0066434D" w:rsidRDefault="00F65FF6" w:rsidP="00201812">
      <w:pPr>
        <w:pStyle w:val="Standard"/>
        <w:jc w:val="both"/>
      </w:pPr>
      <w:r w:rsidRPr="0066434D">
        <w:rPr>
          <w:rFonts w:ascii="Verdana" w:hAnsi="Verdana" w:cs="Arial"/>
          <w:color w:val="000000"/>
          <w:sz w:val="22"/>
          <w:szCs w:val="22"/>
        </w:rPr>
        <w:t xml:space="preserve">Obchodní podmínky jsou stanoveny </w:t>
      </w:r>
      <w:r w:rsidRPr="0066434D">
        <w:rPr>
          <w:rFonts w:ascii="Verdana" w:hAnsi="Verdana" w:cs="Arial"/>
          <w:b/>
          <w:color w:val="000000"/>
          <w:sz w:val="22"/>
          <w:szCs w:val="22"/>
        </w:rPr>
        <w:t xml:space="preserve">formou návrhu smlouvy. </w:t>
      </w:r>
      <w:r w:rsidRPr="0066434D">
        <w:rPr>
          <w:rFonts w:ascii="Verdana" w:hAnsi="Verdana" w:cs="Arial"/>
          <w:color w:val="000000"/>
          <w:sz w:val="22"/>
          <w:szCs w:val="22"/>
        </w:rPr>
        <w:t xml:space="preserve">Obchodní podmínky stanovené Zadavatelem pro toto zadávací řízení jsou pro </w:t>
      </w:r>
      <w:r w:rsidR="00642DD4" w:rsidRPr="0066434D">
        <w:rPr>
          <w:rFonts w:ascii="Verdana" w:hAnsi="Verdana" w:cs="Arial"/>
          <w:color w:val="000000"/>
          <w:sz w:val="22"/>
          <w:szCs w:val="22"/>
        </w:rPr>
        <w:t>účastníky řízení</w:t>
      </w:r>
      <w:r w:rsidRPr="0066434D">
        <w:rPr>
          <w:rFonts w:ascii="Verdana" w:hAnsi="Verdana" w:cs="Arial"/>
          <w:color w:val="000000"/>
          <w:sz w:val="22"/>
          <w:szCs w:val="22"/>
        </w:rPr>
        <w:t xml:space="preserve"> </w:t>
      </w:r>
      <w:r w:rsidRPr="0066434D">
        <w:rPr>
          <w:rFonts w:ascii="Verdana" w:hAnsi="Verdana" w:cs="Arial"/>
          <w:b/>
          <w:color w:val="000000"/>
          <w:sz w:val="22"/>
          <w:szCs w:val="22"/>
        </w:rPr>
        <w:t>závazné a nemohou být žádným způsobem měněny</w:t>
      </w:r>
      <w:r w:rsidRPr="0066434D">
        <w:rPr>
          <w:rFonts w:ascii="Verdana" w:hAnsi="Verdana" w:cs="Arial"/>
          <w:color w:val="000000"/>
          <w:sz w:val="22"/>
          <w:szCs w:val="22"/>
        </w:rPr>
        <w:t xml:space="preserve">. </w:t>
      </w:r>
    </w:p>
    <w:p w14:paraId="7DE78387" w14:textId="77777777" w:rsidR="00F65FF6" w:rsidRPr="0066434D" w:rsidRDefault="00F65FF6" w:rsidP="00201812">
      <w:pPr>
        <w:pStyle w:val="Standard"/>
        <w:jc w:val="both"/>
        <w:rPr>
          <w:rFonts w:ascii="Verdana" w:hAnsi="Verdana" w:cs="Arial"/>
          <w:color w:val="000000"/>
          <w:sz w:val="22"/>
          <w:szCs w:val="22"/>
        </w:rPr>
      </w:pPr>
    </w:p>
    <w:p w14:paraId="7DE78388" w14:textId="77777777" w:rsidR="00201812" w:rsidRDefault="00380FDC" w:rsidP="00201812">
      <w:pPr>
        <w:pStyle w:val="Standard"/>
        <w:jc w:val="both"/>
        <w:rPr>
          <w:rFonts w:ascii="Verdana" w:hAnsi="Verdana" w:cs="Arial"/>
          <w:color w:val="000000"/>
          <w:sz w:val="22"/>
          <w:szCs w:val="22"/>
        </w:rPr>
      </w:pPr>
      <w:r w:rsidRPr="0066434D">
        <w:rPr>
          <w:rFonts w:ascii="Verdana" w:hAnsi="Verdana" w:cs="Arial"/>
          <w:color w:val="000000"/>
          <w:sz w:val="22"/>
          <w:szCs w:val="22"/>
        </w:rPr>
        <w:t xml:space="preserve">Obchodní podmínky jsou přílohou č. </w:t>
      </w:r>
      <w:r w:rsidR="00F65FF6" w:rsidRPr="0066434D">
        <w:rPr>
          <w:rFonts w:ascii="Verdana" w:hAnsi="Verdana" w:cs="Arial"/>
          <w:color w:val="000000"/>
          <w:sz w:val="22"/>
          <w:szCs w:val="22"/>
        </w:rPr>
        <w:t xml:space="preserve">3 této </w:t>
      </w:r>
      <w:r w:rsidR="00522465" w:rsidRPr="0066434D">
        <w:rPr>
          <w:rFonts w:ascii="Verdana" w:hAnsi="Verdana" w:cs="Arial"/>
          <w:color w:val="000000"/>
          <w:sz w:val="22"/>
          <w:szCs w:val="22"/>
        </w:rPr>
        <w:t>z</w:t>
      </w:r>
      <w:r w:rsidR="00F65FF6" w:rsidRPr="0066434D">
        <w:rPr>
          <w:rFonts w:ascii="Verdana" w:hAnsi="Verdana" w:cs="Arial"/>
          <w:color w:val="000000"/>
          <w:sz w:val="22"/>
          <w:szCs w:val="22"/>
        </w:rPr>
        <w:t>adávací dokumentace.</w:t>
      </w:r>
    </w:p>
    <w:p w14:paraId="7DE78389" w14:textId="77777777" w:rsidR="00201812" w:rsidRDefault="00201812" w:rsidP="00201812">
      <w:pPr>
        <w:pStyle w:val="Standard"/>
        <w:jc w:val="both"/>
        <w:rPr>
          <w:rFonts w:ascii="Verdana" w:hAnsi="Verdana" w:cs="Arial"/>
          <w:color w:val="000000"/>
          <w:sz w:val="22"/>
          <w:szCs w:val="22"/>
        </w:rPr>
      </w:pPr>
    </w:p>
    <w:p w14:paraId="7DE7838A" w14:textId="77777777" w:rsidR="00F65FF6" w:rsidRPr="001162EB" w:rsidRDefault="00F65FF6" w:rsidP="00201812">
      <w:pPr>
        <w:pStyle w:val="Standard"/>
        <w:jc w:val="both"/>
      </w:pPr>
      <w:r>
        <w:rPr>
          <w:rFonts w:ascii="Verdana" w:hAnsi="Verdana" w:cs="Arial"/>
          <w:color w:val="000000"/>
          <w:sz w:val="22"/>
          <w:szCs w:val="22"/>
        </w:rPr>
        <w:t xml:space="preserve"> </w:t>
      </w:r>
    </w:p>
    <w:p w14:paraId="7DE7838B" w14:textId="77777777" w:rsidR="006F49BD" w:rsidRDefault="006F49BD" w:rsidP="00201812">
      <w:pPr>
        <w:pStyle w:val="Nadpis1"/>
        <w:spacing w:before="0"/>
      </w:pPr>
      <w:r>
        <w:t>LHŮTY PLNĚNÍ</w:t>
      </w:r>
    </w:p>
    <w:p w14:paraId="7DE7838C" w14:textId="77777777" w:rsidR="00F65FF6" w:rsidRDefault="00F65FF6" w:rsidP="00201812">
      <w:pPr>
        <w:spacing w:after="0"/>
      </w:pPr>
    </w:p>
    <w:p w14:paraId="7DE7838D" w14:textId="2F840BE5" w:rsidR="00F65FF6" w:rsidRPr="00B624A5" w:rsidRDefault="00F65FF6" w:rsidP="00201812">
      <w:pPr>
        <w:pStyle w:val="Standard"/>
        <w:numPr>
          <w:ilvl w:val="0"/>
          <w:numId w:val="2"/>
        </w:numPr>
        <w:tabs>
          <w:tab w:val="left" w:pos="2160"/>
        </w:tabs>
        <w:jc w:val="both"/>
        <w:rPr>
          <w:rFonts w:ascii="Verdana" w:hAnsi="Verdana" w:cs="Arial"/>
          <w:sz w:val="22"/>
          <w:szCs w:val="22"/>
        </w:rPr>
      </w:pPr>
      <w:r w:rsidRPr="00B624A5">
        <w:rPr>
          <w:rFonts w:ascii="Verdana" w:hAnsi="Verdana" w:cs="Arial"/>
          <w:sz w:val="22"/>
          <w:szCs w:val="22"/>
        </w:rPr>
        <w:t xml:space="preserve">Předpokládaný termín zahájení plnění veřejné zakázky: </w:t>
      </w:r>
      <w:r w:rsidRPr="00B624A5">
        <w:rPr>
          <w:rFonts w:ascii="Verdana" w:hAnsi="Verdana" w:cs="Arial"/>
          <w:sz w:val="22"/>
          <w:szCs w:val="22"/>
        </w:rPr>
        <w:tab/>
      </w:r>
      <w:r w:rsidR="0066434D">
        <w:rPr>
          <w:rFonts w:ascii="Verdana" w:hAnsi="Verdana" w:cs="Arial"/>
          <w:sz w:val="22"/>
          <w:szCs w:val="22"/>
        </w:rPr>
        <w:t>ihned po uzavření smlouvy</w:t>
      </w:r>
    </w:p>
    <w:p w14:paraId="7DE7838E" w14:textId="3B396F97" w:rsidR="00F65FF6" w:rsidRDefault="00F65FF6" w:rsidP="00201812">
      <w:pPr>
        <w:pStyle w:val="Standard"/>
        <w:numPr>
          <w:ilvl w:val="0"/>
          <w:numId w:val="2"/>
        </w:numPr>
        <w:tabs>
          <w:tab w:val="left" w:pos="2160"/>
        </w:tabs>
        <w:jc w:val="both"/>
        <w:rPr>
          <w:rFonts w:ascii="Verdana" w:hAnsi="Verdana" w:cs="Arial"/>
          <w:sz w:val="22"/>
          <w:szCs w:val="22"/>
        </w:rPr>
      </w:pPr>
      <w:r w:rsidRPr="00B624A5">
        <w:rPr>
          <w:rFonts w:ascii="Verdana" w:hAnsi="Verdana" w:cs="Arial"/>
          <w:sz w:val="22"/>
          <w:szCs w:val="22"/>
        </w:rPr>
        <w:t xml:space="preserve">Předpokládaný termín ukončení plnění veřejné zakázky: </w:t>
      </w:r>
      <w:r w:rsidRPr="00B624A5">
        <w:rPr>
          <w:rFonts w:ascii="Verdana" w:hAnsi="Verdana" w:cs="Arial"/>
          <w:sz w:val="22"/>
          <w:szCs w:val="22"/>
        </w:rPr>
        <w:tab/>
        <w:t xml:space="preserve">do </w:t>
      </w:r>
      <w:r w:rsidR="0066434D">
        <w:rPr>
          <w:rFonts w:ascii="Verdana" w:hAnsi="Verdana" w:cs="Arial"/>
          <w:sz w:val="22"/>
          <w:szCs w:val="22"/>
        </w:rPr>
        <w:t>týdne od uzavření smlouvy</w:t>
      </w:r>
    </w:p>
    <w:p w14:paraId="7DE7838F" w14:textId="77777777" w:rsidR="00201812" w:rsidRDefault="00201812" w:rsidP="00201812">
      <w:pPr>
        <w:pStyle w:val="Standard"/>
        <w:tabs>
          <w:tab w:val="left" w:pos="2160"/>
        </w:tabs>
        <w:jc w:val="both"/>
        <w:rPr>
          <w:rFonts w:ascii="Verdana" w:hAnsi="Verdana" w:cs="Arial"/>
          <w:sz w:val="22"/>
          <w:szCs w:val="22"/>
        </w:rPr>
      </w:pPr>
    </w:p>
    <w:p w14:paraId="7DE78390" w14:textId="77777777" w:rsidR="00201812" w:rsidRPr="0025491A" w:rsidRDefault="00201812" w:rsidP="00201812">
      <w:pPr>
        <w:pStyle w:val="Standard"/>
        <w:tabs>
          <w:tab w:val="left" w:pos="2160"/>
        </w:tabs>
        <w:jc w:val="both"/>
        <w:rPr>
          <w:rFonts w:ascii="Verdana" w:hAnsi="Verdana" w:cs="Arial"/>
          <w:sz w:val="22"/>
          <w:szCs w:val="22"/>
        </w:rPr>
      </w:pPr>
    </w:p>
    <w:p w14:paraId="7DE78391" w14:textId="77777777" w:rsidR="006F49BD" w:rsidRDefault="006F49BD" w:rsidP="00201812">
      <w:pPr>
        <w:pStyle w:val="Nadpis1"/>
        <w:spacing w:before="0"/>
      </w:pPr>
      <w:r>
        <w:t>MÍSTO PLNĚNÍ</w:t>
      </w:r>
      <w:r w:rsidR="003D6976">
        <w:t xml:space="preserve"> A PROHLÍDKA MÍSTA PLNĚNÍ</w:t>
      </w:r>
    </w:p>
    <w:p w14:paraId="7DE78392" w14:textId="77777777" w:rsidR="003D6976" w:rsidRDefault="003D6976" w:rsidP="00201812">
      <w:pPr>
        <w:spacing w:after="0"/>
      </w:pPr>
    </w:p>
    <w:p w14:paraId="7DE78393" w14:textId="2F192CCD" w:rsidR="00F65FF6" w:rsidRPr="0066434D" w:rsidRDefault="0066434D" w:rsidP="00201812">
      <w:pPr>
        <w:spacing w:after="0"/>
      </w:pPr>
      <w:r w:rsidRPr="0066434D">
        <w:t>Adresa sídla zadavatele.</w:t>
      </w:r>
    </w:p>
    <w:p w14:paraId="7DE78394" w14:textId="77777777" w:rsidR="00522465" w:rsidRPr="0066434D" w:rsidRDefault="00522465" w:rsidP="00201812">
      <w:pPr>
        <w:spacing w:after="0"/>
      </w:pPr>
    </w:p>
    <w:p w14:paraId="3C92DFBB" w14:textId="47969389" w:rsidR="00976496" w:rsidRPr="00976496" w:rsidRDefault="00F65FF6" w:rsidP="00E72173">
      <w:pPr>
        <w:spacing w:after="0"/>
        <w:jc w:val="both"/>
      </w:pPr>
      <w:r w:rsidRPr="0066434D">
        <w:t>Prohlídka místa plnění nebude vzhledem k předmětu veřejné zakázky umožněna.</w:t>
      </w:r>
      <w:r w:rsidR="00976496">
        <w:t xml:space="preserve"> </w:t>
      </w:r>
      <w:r w:rsidR="00976496" w:rsidRPr="00976496">
        <w:rPr>
          <w:highlight w:val="lightGray"/>
        </w:rPr>
        <w:t xml:space="preserve">/ Prohlídka místa plnění se uskuteční dne </w:t>
      </w:r>
      <w:r w:rsidR="00976496" w:rsidRPr="00976496">
        <w:rPr>
          <w:b/>
          <w:bCs/>
          <w:highlight w:val="lightGray"/>
        </w:rPr>
        <w:t>………. v ……… hod.</w:t>
      </w:r>
      <w:r w:rsidR="00976496" w:rsidRPr="00976496">
        <w:rPr>
          <w:highlight w:val="lightGray"/>
        </w:rPr>
        <w:t xml:space="preserve"> Sraz účastníků před vstupem do </w:t>
      </w:r>
      <w:proofErr w:type="gramStart"/>
      <w:r w:rsidR="00976496" w:rsidRPr="00976496">
        <w:rPr>
          <w:highlight w:val="lightGray"/>
        </w:rPr>
        <w:t>budovy….</w:t>
      </w:r>
      <w:proofErr w:type="gramEnd"/>
      <w:r w:rsidR="00976496" w:rsidRPr="00976496">
        <w:rPr>
          <w:highlight w:val="lightGray"/>
        </w:rPr>
        <w:t>.</w:t>
      </w:r>
    </w:p>
    <w:p w14:paraId="7DE78395" w14:textId="699DDA3B" w:rsidR="00F65FF6" w:rsidRDefault="00F65FF6" w:rsidP="00201812">
      <w:pPr>
        <w:spacing w:after="0"/>
      </w:pPr>
    </w:p>
    <w:p w14:paraId="7DE78396" w14:textId="77777777" w:rsidR="00201812" w:rsidRDefault="00201812" w:rsidP="00201812">
      <w:pPr>
        <w:spacing w:after="0"/>
      </w:pPr>
    </w:p>
    <w:p w14:paraId="7DE78397" w14:textId="77777777" w:rsidR="00201812" w:rsidRDefault="00201812" w:rsidP="00201812">
      <w:pPr>
        <w:spacing w:after="0"/>
      </w:pPr>
    </w:p>
    <w:p w14:paraId="7DE78398" w14:textId="77777777" w:rsidR="003D6976" w:rsidRPr="003D6976" w:rsidRDefault="003D6976" w:rsidP="00201812">
      <w:pPr>
        <w:pStyle w:val="Nadpis1"/>
        <w:spacing w:before="0"/>
      </w:pPr>
      <w:r>
        <w:t>KVALIFIKACE</w:t>
      </w:r>
    </w:p>
    <w:p w14:paraId="7DE78399" w14:textId="77777777" w:rsidR="006F49BD" w:rsidRDefault="006F49BD" w:rsidP="00201812">
      <w:pPr>
        <w:spacing w:after="0"/>
      </w:pPr>
    </w:p>
    <w:p w14:paraId="11096E5F" w14:textId="77777777" w:rsidR="006B490E" w:rsidRPr="006B490E" w:rsidRDefault="006B490E" w:rsidP="006B490E">
      <w:pPr>
        <w:keepNext/>
        <w:keepLines/>
        <w:numPr>
          <w:ilvl w:val="1"/>
          <w:numId w:val="1"/>
        </w:numPr>
        <w:spacing w:after="120"/>
        <w:ind w:left="578" w:hanging="578"/>
        <w:outlineLvl w:val="1"/>
        <w:rPr>
          <w:rFonts w:eastAsiaTheme="majorEastAsia" w:cstheme="majorBidi"/>
          <w:b/>
          <w:bCs/>
          <w:color w:val="000000" w:themeColor="text1"/>
          <w:sz w:val="24"/>
          <w:szCs w:val="26"/>
        </w:rPr>
      </w:pPr>
      <w:r w:rsidRPr="006B490E">
        <w:rPr>
          <w:rFonts w:eastAsiaTheme="majorEastAsia" w:cstheme="majorBidi"/>
          <w:b/>
          <w:bCs/>
          <w:color w:val="000000" w:themeColor="text1"/>
          <w:sz w:val="24"/>
          <w:szCs w:val="26"/>
        </w:rPr>
        <w:t>Úvod</w:t>
      </w:r>
    </w:p>
    <w:p w14:paraId="31DBEA8F" w14:textId="77777777" w:rsidR="006B490E" w:rsidRPr="006B490E" w:rsidRDefault="006B490E" w:rsidP="006B490E">
      <w:pPr>
        <w:suppressAutoHyphens/>
        <w:autoSpaceDN w:val="0"/>
        <w:spacing w:after="0"/>
        <w:jc w:val="both"/>
        <w:textAlignment w:val="baseline"/>
        <w:rPr>
          <w:rFonts w:eastAsia="Times New Roman" w:cs="Arial"/>
          <w:kern w:val="3"/>
          <w:lang w:eastAsia="ar-SA"/>
        </w:rPr>
      </w:pPr>
      <w:r w:rsidRPr="006B490E">
        <w:rPr>
          <w:rFonts w:eastAsia="Times New Roman" w:cs="Arial"/>
          <w:kern w:val="3"/>
          <w:lang w:eastAsia="ar-SA"/>
        </w:rPr>
        <w:t>V souladu s § 39 odst. 4 Zákona je posouzení nabídky předpokladem výběru účastníka řízení v zadávacím řízení. Zadavatel bude u vybraného dodavatele posuzovat, zda splňuje požadovanou kvalifikaci.</w:t>
      </w:r>
    </w:p>
    <w:p w14:paraId="5CC244B1" w14:textId="77777777" w:rsidR="006B490E" w:rsidRPr="006B490E" w:rsidRDefault="006B490E" w:rsidP="006B490E">
      <w:pPr>
        <w:suppressAutoHyphens/>
        <w:autoSpaceDN w:val="0"/>
        <w:spacing w:after="0"/>
        <w:jc w:val="both"/>
        <w:textAlignment w:val="baseline"/>
        <w:rPr>
          <w:rFonts w:eastAsia="Times New Roman" w:cs="Arial"/>
          <w:b/>
          <w:kern w:val="3"/>
          <w:lang w:eastAsia="ar-SA"/>
        </w:rPr>
      </w:pPr>
    </w:p>
    <w:p w14:paraId="23D224DA" w14:textId="77777777" w:rsidR="006B490E" w:rsidRPr="006B490E" w:rsidRDefault="006B490E" w:rsidP="006B490E">
      <w:pPr>
        <w:suppressAutoHyphens/>
        <w:autoSpaceDN w:val="0"/>
        <w:spacing w:after="0"/>
        <w:jc w:val="both"/>
        <w:textAlignment w:val="baseline"/>
        <w:rPr>
          <w:rFonts w:ascii="Times New Roman" w:eastAsia="Times New Roman" w:hAnsi="Times New Roman" w:cs="Times New Roman"/>
          <w:kern w:val="3"/>
          <w:sz w:val="24"/>
          <w:szCs w:val="24"/>
          <w:lang w:eastAsia="ar-SA"/>
        </w:rPr>
      </w:pPr>
      <w:r w:rsidRPr="006B490E">
        <w:rPr>
          <w:rFonts w:eastAsia="Times New Roman" w:cs="Arial"/>
          <w:b/>
          <w:kern w:val="3"/>
          <w:lang w:eastAsia="ar-SA"/>
        </w:rPr>
        <w:t>Splněním kvalifikace se rozumí</w:t>
      </w:r>
      <w:r w:rsidRPr="006B490E">
        <w:rPr>
          <w:rFonts w:eastAsia="Times New Roman" w:cs="Arial"/>
          <w:kern w:val="3"/>
          <w:lang w:eastAsia="ar-SA"/>
        </w:rPr>
        <w:t>:</w:t>
      </w:r>
    </w:p>
    <w:p w14:paraId="4FDC7DE9" w14:textId="77777777" w:rsidR="006B490E" w:rsidRPr="006B490E" w:rsidRDefault="006B490E" w:rsidP="006B490E">
      <w:pPr>
        <w:suppressAutoHyphens/>
        <w:autoSpaceDN w:val="0"/>
        <w:spacing w:after="0"/>
        <w:jc w:val="both"/>
        <w:textAlignment w:val="baseline"/>
        <w:rPr>
          <w:rFonts w:eastAsia="Times New Roman" w:cs="Arial"/>
          <w:kern w:val="3"/>
          <w:lang w:eastAsia="ar-SA"/>
        </w:rPr>
      </w:pPr>
    </w:p>
    <w:p w14:paraId="58D72EC2" w14:textId="77777777" w:rsidR="006B490E" w:rsidRPr="006B490E" w:rsidRDefault="006B490E" w:rsidP="006B490E">
      <w:pPr>
        <w:numPr>
          <w:ilvl w:val="0"/>
          <w:numId w:val="4"/>
        </w:numPr>
        <w:suppressAutoHyphens/>
        <w:autoSpaceDN w:val="0"/>
        <w:spacing w:after="0"/>
        <w:ind w:left="567" w:hanging="567"/>
        <w:jc w:val="both"/>
        <w:textAlignment w:val="baseline"/>
        <w:rPr>
          <w:rFonts w:eastAsia="Times New Roman" w:cs="Arial"/>
          <w:kern w:val="3"/>
          <w:lang w:eastAsia="ar-SA"/>
        </w:rPr>
      </w:pPr>
      <w:r w:rsidRPr="006B490E">
        <w:rPr>
          <w:rFonts w:eastAsia="Times New Roman" w:cs="Arial"/>
          <w:kern w:val="3"/>
          <w:lang w:eastAsia="ar-SA"/>
        </w:rPr>
        <w:t>splnění základní způsobilosti stanovené § 74 Zákona</w:t>
      </w:r>
    </w:p>
    <w:p w14:paraId="52299D85" w14:textId="77777777" w:rsidR="006B490E" w:rsidRPr="006B490E" w:rsidRDefault="006B490E" w:rsidP="006B490E">
      <w:pPr>
        <w:numPr>
          <w:ilvl w:val="0"/>
          <w:numId w:val="3"/>
        </w:numPr>
        <w:suppressAutoHyphens/>
        <w:autoSpaceDN w:val="0"/>
        <w:spacing w:after="0"/>
        <w:ind w:left="567" w:hanging="567"/>
        <w:jc w:val="both"/>
        <w:textAlignment w:val="baseline"/>
        <w:rPr>
          <w:rFonts w:eastAsia="Times New Roman" w:cs="Arial"/>
          <w:kern w:val="3"/>
          <w:lang w:eastAsia="ar-SA"/>
        </w:rPr>
      </w:pPr>
      <w:r w:rsidRPr="006B490E">
        <w:rPr>
          <w:rFonts w:eastAsia="Times New Roman" w:cs="Arial"/>
          <w:kern w:val="3"/>
          <w:lang w:eastAsia="ar-SA"/>
        </w:rPr>
        <w:t>splnění profesní způsobilosti stanovené § 77 odst. 1 a 2 Zákona</w:t>
      </w:r>
    </w:p>
    <w:p w14:paraId="218CD760" w14:textId="77777777" w:rsidR="006B490E" w:rsidRPr="006B490E" w:rsidRDefault="006B490E" w:rsidP="006B490E">
      <w:pPr>
        <w:numPr>
          <w:ilvl w:val="0"/>
          <w:numId w:val="3"/>
        </w:numPr>
        <w:suppressAutoHyphens/>
        <w:autoSpaceDN w:val="0"/>
        <w:spacing w:after="0"/>
        <w:ind w:left="567" w:hanging="567"/>
        <w:jc w:val="both"/>
        <w:textAlignment w:val="baseline"/>
        <w:rPr>
          <w:rFonts w:eastAsia="Times New Roman" w:cs="Arial"/>
          <w:kern w:val="3"/>
          <w:lang w:eastAsia="ar-SA"/>
        </w:rPr>
      </w:pPr>
      <w:r w:rsidRPr="006B490E">
        <w:rPr>
          <w:rFonts w:eastAsia="Times New Roman" w:cs="Arial"/>
          <w:kern w:val="3"/>
          <w:lang w:eastAsia="ar-SA"/>
        </w:rPr>
        <w:t>prokázání ekonomické kvalifikace dle § 78 Zákona</w:t>
      </w:r>
    </w:p>
    <w:p w14:paraId="332F5278" w14:textId="77777777" w:rsidR="006B490E" w:rsidRPr="006B490E" w:rsidRDefault="006B490E" w:rsidP="006B490E">
      <w:pPr>
        <w:numPr>
          <w:ilvl w:val="0"/>
          <w:numId w:val="3"/>
        </w:numPr>
        <w:spacing w:after="0"/>
        <w:ind w:left="567" w:hanging="567"/>
        <w:contextualSpacing/>
        <w:jc w:val="both"/>
      </w:pPr>
      <w:r w:rsidRPr="006B490E">
        <w:rPr>
          <w:rFonts w:cs="Arial"/>
        </w:rPr>
        <w:t>prokázání technické kvalifikace dle § 79 Zákona.</w:t>
      </w:r>
    </w:p>
    <w:p w14:paraId="397BA235" w14:textId="77777777" w:rsidR="006B490E" w:rsidRPr="006B490E" w:rsidRDefault="006B490E" w:rsidP="006B490E">
      <w:pPr>
        <w:spacing w:after="0"/>
        <w:jc w:val="both"/>
      </w:pPr>
    </w:p>
    <w:p w14:paraId="570A9236" w14:textId="77777777" w:rsidR="006B490E" w:rsidRPr="006B490E" w:rsidRDefault="006B490E" w:rsidP="006B490E">
      <w:pPr>
        <w:keepNext/>
        <w:keepLines/>
        <w:numPr>
          <w:ilvl w:val="2"/>
          <w:numId w:val="1"/>
        </w:numPr>
        <w:spacing w:after="0"/>
        <w:outlineLvl w:val="2"/>
        <w:rPr>
          <w:rFonts w:eastAsiaTheme="majorEastAsia" w:cstheme="majorBidi"/>
          <w:b/>
          <w:bCs/>
          <w:i/>
          <w:color w:val="000000" w:themeColor="text1"/>
          <w:u w:val="single"/>
        </w:rPr>
      </w:pPr>
      <w:r w:rsidRPr="006B490E">
        <w:rPr>
          <w:rFonts w:eastAsiaTheme="majorEastAsia" w:cstheme="majorBidi"/>
          <w:b/>
          <w:bCs/>
          <w:i/>
          <w:color w:val="000000" w:themeColor="text1"/>
          <w:u w:val="single"/>
        </w:rPr>
        <w:t>Prokázání kvalifikace formou čestného prohlášení</w:t>
      </w:r>
    </w:p>
    <w:p w14:paraId="4B97FBFB" w14:textId="77777777" w:rsidR="006B490E" w:rsidRPr="006B490E" w:rsidRDefault="006B490E" w:rsidP="006B490E">
      <w:pPr>
        <w:spacing w:after="0"/>
      </w:pPr>
    </w:p>
    <w:p w14:paraId="20AAA846" w14:textId="77777777" w:rsidR="006B490E" w:rsidRPr="006B490E" w:rsidRDefault="006B490E" w:rsidP="006B490E">
      <w:pPr>
        <w:suppressAutoHyphens/>
        <w:spacing w:after="0"/>
        <w:jc w:val="both"/>
      </w:pPr>
      <w:r w:rsidRPr="006B490E">
        <w:t>V souladu s ustanovením § 53 odst. 4 umožňuje zadavatel prokázání splnění kvalifikace za pomoci</w:t>
      </w:r>
      <w:r w:rsidRPr="006B490E">
        <w:rPr>
          <w:b/>
        </w:rPr>
        <w:t xml:space="preserve"> </w:t>
      </w:r>
      <w:r w:rsidRPr="006B490E">
        <w:rPr>
          <w:b/>
          <w:u w:val="single"/>
        </w:rPr>
        <w:t>písemného čestného prohlášení</w:t>
      </w:r>
      <w:r w:rsidRPr="006B490E">
        <w:t>, z jehož obsahu bude zřejmé, že dodavatel kvalifikaci požadovanou zadavatelem splňuje, pokud dále v textu zadávací dokumentace není uvedeno odlišně.</w:t>
      </w:r>
    </w:p>
    <w:p w14:paraId="4E0641F9" w14:textId="77777777" w:rsidR="006B490E" w:rsidRPr="006B490E" w:rsidRDefault="006B490E" w:rsidP="006B490E">
      <w:pPr>
        <w:spacing w:after="0"/>
        <w:jc w:val="both"/>
      </w:pPr>
    </w:p>
    <w:p w14:paraId="611DBE4E" w14:textId="77777777" w:rsidR="006B490E" w:rsidRPr="006B490E" w:rsidRDefault="006B490E" w:rsidP="006B490E">
      <w:pPr>
        <w:pBdr>
          <w:top w:val="single" w:sz="4" w:space="1" w:color="auto"/>
          <w:left w:val="single" w:sz="4" w:space="4" w:color="auto"/>
          <w:bottom w:val="single" w:sz="4" w:space="1" w:color="auto"/>
          <w:right w:val="single" w:sz="4" w:space="4" w:color="auto"/>
        </w:pBdr>
        <w:spacing w:after="0"/>
        <w:jc w:val="both"/>
        <w:rPr>
          <w:b/>
        </w:rPr>
      </w:pPr>
      <w:r w:rsidRPr="006B490E">
        <w:rPr>
          <w:b/>
        </w:rPr>
        <w:t>Zadavatel si může v průběhu zadávacího řízení vyžádat předložení originálů nebo úředně ověřených kopií dokladů o kvalifikaci.</w:t>
      </w:r>
    </w:p>
    <w:p w14:paraId="4D1A8FCD" w14:textId="77777777" w:rsidR="006B490E" w:rsidRPr="006B490E" w:rsidRDefault="006B490E" w:rsidP="006B490E">
      <w:pPr>
        <w:spacing w:after="0"/>
        <w:jc w:val="both"/>
        <w:rPr>
          <w:b/>
        </w:rPr>
      </w:pPr>
    </w:p>
    <w:p w14:paraId="0F0B80AB" w14:textId="77777777" w:rsidR="006B490E" w:rsidRPr="006B490E" w:rsidRDefault="006B490E" w:rsidP="006B490E">
      <w:pPr>
        <w:spacing w:after="0"/>
        <w:jc w:val="both"/>
      </w:pPr>
    </w:p>
    <w:p w14:paraId="4753E7C1" w14:textId="77777777" w:rsidR="006B490E" w:rsidRPr="006B490E" w:rsidRDefault="006B490E" w:rsidP="006B490E">
      <w:pPr>
        <w:keepNext/>
        <w:keepLines/>
        <w:numPr>
          <w:ilvl w:val="2"/>
          <w:numId w:val="1"/>
        </w:numPr>
        <w:spacing w:after="0"/>
        <w:jc w:val="both"/>
        <w:outlineLvl w:val="2"/>
        <w:rPr>
          <w:rFonts w:eastAsiaTheme="majorEastAsia" w:cstheme="majorBidi"/>
          <w:b/>
          <w:bCs/>
          <w:i/>
          <w:color w:val="000000" w:themeColor="text1"/>
          <w:u w:val="single"/>
        </w:rPr>
      </w:pPr>
      <w:r w:rsidRPr="006B490E">
        <w:rPr>
          <w:rFonts w:eastAsiaTheme="majorEastAsia" w:cstheme="majorBidi"/>
          <w:b/>
          <w:bCs/>
          <w:i/>
          <w:color w:val="000000" w:themeColor="text1"/>
          <w:u w:val="single"/>
        </w:rPr>
        <w:t>Prokázání kvalifikace výpisem ze seznamu kvalifikovaných dodavatelů</w:t>
      </w:r>
    </w:p>
    <w:p w14:paraId="78EEA376" w14:textId="77777777" w:rsidR="006B490E" w:rsidRPr="006B490E" w:rsidRDefault="006B490E" w:rsidP="006B490E">
      <w:pPr>
        <w:spacing w:after="0"/>
        <w:jc w:val="both"/>
      </w:pPr>
    </w:p>
    <w:p w14:paraId="7601E997" w14:textId="77777777" w:rsidR="006B490E" w:rsidRPr="006B490E" w:rsidRDefault="006B490E" w:rsidP="006B490E">
      <w:pPr>
        <w:suppressAutoHyphens/>
        <w:spacing w:after="0"/>
        <w:jc w:val="both"/>
      </w:pPr>
      <w:r w:rsidRPr="006B490E">
        <w:t>Dodavatel může prokázat kvalifikaci v souladu s § 228 Zákona výpisem ze seznamu kvalifikovaných dodavatelů. Tento výpis nahrazuje prokázání splnění:</w:t>
      </w:r>
    </w:p>
    <w:p w14:paraId="426B2C48" w14:textId="77777777" w:rsidR="006B490E" w:rsidRPr="006B490E" w:rsidRDefault="006B490E" w:rsidP="006B490E">
      <w:pPr>
        <w:suppressAutoHyphens/>
        <w:spacing w:after="0"/>
        <w:jc w:val="both"/>
      </w:pPr>
    </w:p>
    <w:p w14:paraId="248EABB0" w14:textId="77777777" w:rsidR="006B490E" w:rsidRPr="006B490E" w:rsidRDefault="006B490E" w:rsidP="006B490E">
      <w:pPr>
        <w:numPr>
          <w:ilvl w:val="0"/>
          <w:numId w:val="17"/>
        </w:numPr>
        <w:suppressAutoHyphens/>
        <w:spacing w:after="0"/>
        <w:contextualSpacing/>
        <w:jc w:val="both"/>
      </w:pPr>
      <w:r w:rsidRPr="006B490E">
        <w:t>základní způsobilosti dle § 74 Zákona</w:t>
      </w:r>
    </w:p>
    <w:p w14:paraId="105D3723" w14:textId="77777777" w:rsidR="006B490E" w:rsidRPr="006B490E" w:rsidRDefault="006B490E" w:rsidP="006B490E">
      <w:pPr>
        <w:numPr>
          <w:ilvl w:val="0"/>
          <w:numId w:val="17"/>
        </w:numPr>
        <w:suppressAutoHyphens/>
        <w:spacing w:after="0"/>
        <w:contextualSpacing/>
        <w:jc w:val="both"/>
      </w:pPr>
      <w:r w:rsidRPr="006B490E">
        <w:t>profesní způsobilosti podle § 77 Zákona v tom rozsahu, v jakém údaje ve výpisu ze seznamu kvalifikovaných dodavatelů prokazují splnění kritérií profesní způsobilosti</w:t>
      </w:r>
    </w:p>
    <w:p w14:paraId="6318F608" w14:textId="77777777" w:rsidR="006B490E" w:rsidRPr="006B490E" w:rsidRDefault="006B490E" w:rsidP="006B490E">
      <w:pPr>
        <w:suppressAutoHyphens/>
        <w:spacing w:after="0"/>
        <w:ind w:left="360"/>
        <w:jc w:val="both"/>
      </w:pPr>
    </w:p>
    <w:p w14:paraId="4FA37336" w14:textId="77777777" w:rsidR="006B490E" w:rsidRPr="006B490E" w:rsidRDefault="006B490E" w:rsidP="006B490E">
      <w:pPr>
        <w:suppressAutoHyphens/>
        <w:spacing w:after="0"/>
        <w:jc w:val="both"/>
      </w:pPr>
      <w:r w:rsidRPr="006B490E">
        <w:t>Tento výpis nenahrazuje prokázání ekonomické ani technické kvalifikace.</w:t>
      </w:r>
    </w:p>
    <w:p w14:paraId="4C87C472" w14:textId="77777777" w:rsidR="006B490E" w:rsidRPr="006B490E" w:rsidRDefault="006B490E" w:rsidP="006B490E">
      <w:pPr>
        <w:suppressAutoHyphens/>
        <w:spacing w:after="0"/>
        <w:jc w:val="both"/>
      </w:pPr>
    </w:p>
    <w:p w14:paraId="0F881D7D" w14:textId="77777777" w:rsidR="006B490E" w:rsidRPr="006B490E" w:rsidRDefault="006B490E" w:rsidP="006B490E">
      <w:pPr>
        <w:suppressAutoHyphens/>
        <w:spacing w:after="0"/>
        <w:jc w:val="both"/>
      </w:pPr>
      <w:r w:rsidRPr="006B490E">
        <w:t>Výpis ze seznamu kvalifikovaných dodavatelů musí prokazovat splnění požadovaných kritérií způsobilosti nejpozději v době 3 měsíců přede dnem zahájení zadávacího řízení.</w:t>
      </w:r>
    </w:p>
    <w:p w14:paraId="73DFF03E" w14:textId="77777777" w:rsidR="006B490E" w:rsidRPr="006B490E" w:rsidRDefault="006B490E" w:rsidP="006B490E">
      <w:pPr>
        <w:spacing w:after="0"/>
        <w:jc w:val="both"/>
      </w:pPr>
    </w:p>
    <w:p w14:paraId="71105E53" w14:textId="77777777" w:rsidR="006B490E" w:rsidRPr="006B490E" w:rsidRDefault="006B490E" w:rsidP="006B490E">
      <w:pPr>
        <w:spacing w:after="0"/>
        <w:jc w:val="both"/>
      </w:pPr>
    </w:p>
    <w:p w14:paraId="1BFF9442" w14:textId="77777777" w:rsidR="006B490E" w:rsidRPr="006B490E" w:rsidRDefault="006B490E" w:rsidP="006B490E">
      <w:pPr>
        <w:keepNext/>
        <w:keepLines/>
        <w:numPr>
          <w:ilvl w:val="2"/>
          <w:numId w:val="1"/>
        </w:numPr>
        <w:spacing w:after="0"/>
        <w:jc w:val="both"/>
        <w:outlineLvl w:val="2"/>
        <w:rPr>
          <w:rFonts w:eastAsiaTheme="majorEastAsia" w:cstheme="majorBidi"/>
          <w:b/>
          <w:bCs/>
          <w:i/>
          <w:color w:val="000000" w:themeColor="text1"/>
          <w:u w:val="single"/>
        </w:rPr>
      </w:pPr>
      <w:r w:rsidRPr="006B490E">
        <w:rPr>
          <w:rFonts w:eastAsiaTheme="majorEastAsia" w:cstheme="majorBidi"/>
          <w:b/>
          <w:bCs/>
          <w:i/>
          <w:color w:val="000000" w:themeColor="text1"/>
          <w:u w:val="single"/>
        </w:rPr>
        <w:t>Prokázání kvalifikace prostřednictvím certifikátu, který byl vydán v rámci systému certifikovaných dodavatelů</w:t>
      </w:r>
    </w:p>
    <w:p w14:paraId="36E7766D" w14:textId="77777777" w:rsidR="006B490E" w:rsidRPr="006B490E" w:rsidRDefault="006B490E" w:rsidP="006B490E">
      <w:pPr>
        <w:spacing w:after="0"/>
      </w:pPr>
    </w:p>
    <w:p w14:paraId="68B71441" w14:textId="77777777" w:rsidR="006B490E" w:rsidRPr="006B490E" w:rsidRDefault="006B490E" w:rsidP="006B490E">
      <w:pPr>
        <w:suppressAutoHyphens/>
        <w:spacing w:after="0"/>
        <w:jc w:val="both"/>
      </w:pPr>
      <w:r w:rsidRPr="006B490E">
        <w:t>Dodavatel může prokázat v souladu s § 234 Zákona kvalifikaci certifikátem vydaným v rámci systému certifikovaných dodavatelů.</w:t>
      </w:r>
    </w:p>
    <w:p w14:paraId="5290E797" w14:textId="77777777" w:rsidR="006B490E" w:rsidRPr="006B490E" w:rsidRDefault="006B490E" w:rsidP="006B490E">
      <w:pPr>
        <w:suppressAutoHyphens/>
        <w:spacing w:after="0"/>
        <w:jc w:val="both"/>
      </w:pPr>
    </w:p>
    <w:p w14:paraId="1C116DDD" w14:textId="77777777" w:rsidR="006B490E" w:rsidRPr="006B490E" w:rsidRDefault="006B490E" w:rsidP="006B490E">
      <w:pPr>
        <w:suppressAutoHyphens/>
        <w:spacing w:after="0"/>
        <w:jc w:val="both"/>
      </w:pPr>
      <w:proofErr w:type="gramStart"/>
      <w:r w:rsidRPr="006B490E">
        <w:lastRenderedPageBreak/>
        <w:t>Předloží</w:t>
      </w:r>
      <w:proofErr w:type="gramEnd"/>
      <w:r w:rsidRPr="006B490E">
        <w:t>-li dodavatel veřejnému zadavateli certifikát, který obsahuje náležitosti dle § 239 Zákona, nahrazuje tento certifikát v rozsahu v něm uvedených údajů prokázání splnění kvalifikace dodavatelem.</w:t>
      </w:r>
    </w:p>
    <w:p w14:paraId="63B0813D" w14:textId="77777777" w:rsidR="006B490E" w:rsidRPr="006B490E" w:rsidRDefault="006B490E" w:rsidP="006B490E">
      <w:pPr>
        <w:spacing w:after="0"/>
        <w:jc w:val="both"/>
      </w:pPr>
    </w:p>
    <w:p w14:paraId="055AE5B8" w14:textId="77777777" w:rsidR="006B490E" w:rsidRPr="006B490E" w:rsidRDefault="006B490E" w:rsidP="006B490E">
      <w:pPr>
        <w:keepNext/>
        <w:keepLines/>
        <w:numPr>
          <w:ilvl w:val="1"/>
          <w:numId w:val="1"/>
        </w:numPr>
        <w:spacing w:after="120"/>
        <w:ind w:left="578" w:hanging="578"/>
        <w:outlineLvl w:val="1"/>
        <w:rPr>
          <w:rFonts w:eastAsiaTheme="majorEastAsia" w:cstheme="majorBidi"/>
          <w:b/>
          <w:bCs/>
          <w:color w:val="000000" w:themeColor="text1"/>
          <w:sz w:val="24"/>
          <w:szCs w:val="26"/>
        </w:rPr>
      </w:pPr>
      <w:r w:rsidRPr="006B490E">
        <w:rPr>
          <w:rFonts w:eastAsiaTheme="majorEastAsia" w:cstheme="majorBidi"/>
          <w:b/>
          <w:bCs/>
          <w:color w:val="000000" w:themeColor="text1"/>
          <w:sz w:val="24"/>
          <w:szCs w:val="26"/>
        </w:rPr>
        <w:t>Základní způsobilost</w:t>
      </w:r>
    </w:p>
    <w:p w14:paraId="0B2B6E2F" w14:textId="77777777" w:rsidR="006B490E" w:rsidRPr="006B490E" w:rsidRDefault="006B490E" w:rsidP="006B490E">
      <w:pPr>
        <w:spacing w:after="0"/>
        <w:jc w:val="both"/>
      </w:pPr>
      <w:r w:rsidRPr="006B490E">
        <w:t>Požadavky na základní způsobilost dodavatele jsou uvedeny v § 74 odst. 1 Zákona.</w:t>
      </w:r>
    </w:p>
    <w:p w14:paraId="1C2EA63E" w14:textId="77777777" w:rsidR="006B490E" w:rsidRPr="006B490E" w:rsidRDefault="006B490E" w:rsidP="006B490E">
      <w:pPr>
        <w:spacing w:after="0"/>
        <w:jc w:val="both"/>
      </w:pPr>
    </w:p>
    <w:p w14:paraId="44AC4F99" w14:textId="77777777" w:rsidR="006B490E" w:rsidRPr="006B490E" w:rsidRDefault="006B490E" w:rsidP="006B490E">
      <w:pPr>
        <w:spacing w:after="0"/>
        <w:jc w:val="both"/>
        <w:rPr>
          <w:rFonts w:cs="Arial"/>
          <w:b/>
        </w:rPr>
      </w:pPr>
      <w:r w:rsidRPr="006B490E">
        <w:rPr>
          <w:b/>
        </w:rPr>
        <w:t xml:space="preserve">Základní způsobilost ve vztahu k ČR dodavatel prokáže předložením </w:t>
      </w:r>
      <w:r w:rsidRPr="006B490E">
        <w:rPr>
          <w:bCs/>
        </w:rPr>
        <w:t>dokladů podle § 75 Zákona, konkrétně předložením</w:t>
      </w:r>
      <w:r w:rsidRPr="006B490E">
        <w:rPr>
          <w:rFonts w:cs="Arial"/>
          <w:bCs/>
        </w:rPr>
        <w:t>:</w:t>
      </w:r>
    </w:p>
    <w:p w14:paraId="21766777" w14:textId="77777777" w:rsidR="006B490E" w:rsidRPr="006B490E" w:rsidRDefault="006B490E" w:rsidP="006B490E">
      <w:pPr>
        <w:spacing w:after="0"/>
        <w:jc w:val="both"/>
      </w:pPr>
    </w:p>
    <w:p w14:paraId="566C13A0" w14:textId="77777777" w:rsidR="006B490E" w:rsidRPr="006B490E" w:rsidRDefault="006B490E" w:rsidP="006B490E">
      <w:pPr>
        <w:numPr>
          <w:ilvl w:val="0"/>
          <w:numId w:val="18"/>
        </w:numPr>
        <w:spacing w:after="0"/>
        <w:jc w:val="both"/>
        <w:rPr>
          <w:b/>
          <w:bCs/>
          <w:color w:val="000000"/>
        </w:rPr>
      </w:pPr>
      <w:r w:rsidRPr="006B490E">
        <w:rPr>
          <w:b/>
          <w:bCs/>
          <w:color w:val="000000"/>
          <w:u w:val="single"/>
        </w:rPr>
        <w:t>výpisu z evidence Rejstříku trestů</w:t>
      </w:r>
      <w:r w:rsidRPr="006B490E">
        <w:rPr>
          <w:color w:val="000000"/>
        </w:rPr>
        <w:t xml:space="preserve"> ve vztahu k § 74 odst. 1 písm. a) Zákona – je-li dodavatelem právnická osoba, musí podmínku podle § 74 odst. 1 písm. a) Zákona splňovat tato </w:t>
      </w:r>
      <w:r w:rsidRPr="006B490E">
        <w:rPr>
          <w:i/>
          <w:iCs/>
          <w:color w:val="000000"/>
        </w:rPr>
        <w:t>právnická osoba a zároveň každý člen statutárního orgánu</w:t>
      </w:r>
      <w:r w:rsidRPr="006B490E">
        <w:rPr>
          <w:color w:val="000000"/>
        </w:rPr>
        <w:t>,</w:t>
      </w:r>
    </w:p>
    <w:p w14:paraId="0B39C156" w14:textId="77777777" w:rsidR="006B490E" w:rsidRPr="006B490E" w:rsidRDefault="006B490E" w:rsidP="006B490E">
      <w:pPr>
        <w:numPr>
          <w:ilvl w:val="0"/>
          <w:numId w:val="18"/>
        </w:numPr>
        <w:spacing w:after="0"/>
        <w:jc w:val="both"/>
        <w:rPr>
          <w:b/>
          <w:bCs/>
          <w:color w:val="000000"/>
        </w:rPr>
      </w:pPr>
      <w:r w:rsidRPr="006B490E">
        <w:rPr>
          <w:b/>
          <w:bCs/>
          <w:color w:val="000000"/>
        </w:rPr>
        <w:t xml:space="preserve"> </w:t>
      </w:r>
      <w:r w:rsidRPr="006B490E">
        <w:rPr>
          <w:b/>
          <w:bCs/>
          <w:color w:val="000000"/>
          <w:u w:val="single"/>
        </w:rPr>
        <w:t>potvrzení příslušného finančního úřadu</w:t>
      </w:r>
      <w:r w:rsidRPr="006B490E">
        <w:rPr>
          <w:color w:val="000000"/>
        </w:rPr>
        <w:t xml:space="preserve"> ve vztahu k § 74 odst. 1 písm. b) Zákona,</w:t>
      </w:r>
    </w:p>
    <w:p w14:paraId="41BABC69" w14:textId="77777777" w:rsidR="006B490E" w:rsidRPr="006B490E" w:rsidRDefault="006B490E" w:rsidP="006B490E">
      <w:pPr>
        <w:numPr>
          <w:ilvl w:val="0"/>
          <w:numId w:val="18"/>
        </w:numPr>
        <w:spacing w:after="0"/>
        <w:jc w:val="both"/>
        <w:rPr>
          <w:b/>
          <w:bCs/>
          <w:color w:val="000000"/>
        </w:rPr>
      </w:pPr>
      <w:r w:rsidRPr="006B490E">
        <w:rPr>
          <w:b/>
          <w:bCs/>
          <w:u w:val="single"/>
        </w:rPr>
        <w:t>písemného čestného prohlášení ve vztahu ke spotřební dani</w:t>
      </w:r>
      <w:r w:rsidRPr="006B490E">
        <w:t xml:space="preserve"> ve vztahu k § 74 odst. 1 písm. b) Zákona,</w:t>
      </w:r>
    </w:p>
    <w:p w14:paraId="33DADC84" w14:textId="77777777" w:rsidR="006B490E" w:rsidRPr="006B490E" w:rsidRDefault="006B490E" w:rsidP="006B490E">
      <w:pPr>
        <w:numPr>
          <w:ilvl w:val="0"/>
          <w:numId w:val="18"/>
        </w:numPr>
        <w:spacing w:after="0"/>
        <w:jc w:val="both"/>
        <w:rPr>
          <w:b/>
          <w:bCs/>
          <w:color w:val="000000"/>
        </w:rPr>
      </w:pPr>
      <w:r w:rsidRPr="006B490E">
        <w:rPr>
          <w:b/>
          <w:bCs/>
          <w:u w:val="single"/>
        </w:rPr>
        <w:t>písemného čestného prohlášení ve vztahu k § 74 odst. 1 písm. c)</w:t>
      </w:r>
      <w:r w:rsidRPr="006B490E">
        <w:rPr>
          <w:u w:val="single"/>
        </w:rPr>
        <w:t xml:space="preserve"> </w:t>
      </w:r>
      <w:r w:rsidRPr="006B490E">
        <w:rPr>
          <w:b/>
          <w:bCs/>
          <w:u w:val="single"/>
        </w:rPr>
        <w:t>Zákona</w:t>
      </w:r>
      <w:r w:rsidRPr="006B490E">
        <w:t>,</w:t>
      </w:r>
    </w:p>
    <w:p w14:paraId="6E4A7BA8" w14:textId="77777777" w:rsidR="006B490E" w:rsidRPr="006B490E" w:rsidRDefault="006B490E" w:rsidP="006B490E">
      <w:pPr>
        <w:numPr>
          <w:ilvl w:val="0"/>
          <w:numId w:val="18"/>
        </w:numPr>
        <w:spacing w:after="0"/>
        <w:jc w:val="both"/>
        <w:rPr>
          <w:b/>
          <w:bCs/>
          <w:color w:val="000000"/>
        </w:rPr>
      </w:pPr>
      <w:r w:rsidRPr="006B490E">
        <w:rPr>
          <w:b/>
          <w:bCs/>
          <w:u w:val="single"/>
        </w:rPr>
        <w:t>potvrzení příslušné územní správy sociálního zabezpečení</w:t>
      </w:r>
      <w:r w:rsidRPr="006B490E">
        <w:t xml:space="preserve"> ve vztahu k § 74 odst. 1 písm. d) Zákona,</w:t>
      </w:r>
    </w:p>
    <w:p w14:paraId="3A76D5B7" w14:textId="77777777" w:rsidR="006B490E" w:rsidRPr="006B490E" w:rsidRDefault="006B490E" w:rsidP="006B490E">
      <w:pPr>
        <w:numPr>
          <w:ilvl w:val="0"/>
          <w:numId w:val="18"/>
        </w:numPr>
        <w:spacing w:after="0"/>
        <w:jc w:val="both"/>
        <w:rPr>
          <w:b/>
          <w:bCs/>
          <w:color w:val="000000"/>
        </w:rPr>
      </w:pPr>
      <w:r w:rsidRPr="006B490E">
        <w:rPr>
          <w:b/>
          <w:bCs/>
          <w:u w:val="single"/>
        </w:rPr>
        <w:t>výpisu z obchodního rejstříku</w:t>
      </w:r>
      <w:r w:rsidRPr="006B490E">
        <w:t xml:space="preserve"> nebo předložením písemného čestného prohlášení v případě, že není v obchodním rejstříku zapsán, ve vztahu k § 74 odst. 1 písm. e) Zákona.</w:t>
      </w:r>
    </w:p>
    <w:p w14:paraId="7BF1A6B7" w14:textId="77777777" w:rsidR="006B490E" w:rsidRPr="006B490E" w:rsidRDefault="006B490E" w:rsidP="006B490E">
      <w:pPr>
        <w:spacing w:after="0"/>
        <w:ind w:left="927"/>
        <w:jc w:val="both"/>
        <w:rPr>
          <w:b/>
          <w:bCs/>
          <w:color w:val="000000"/>
        </w:rPr>
      </w:pPr>
    </w:p>
    <w:p w14:paraId="0095C780" w14:textId="77777777" w:rsidR="006B490E" w:rsidRPr="006B490E" w:rsidRDefault="006B490E" w:rsidP="006B490E">
      <w:pPr>
        <w:spacing w:after="0"/>
        <w:ind w:left="567"/>
        <w:contextualSpacing/>
        <w:jc w:val="both"/>
      </w:pPr>
    </w:p>
    <w:p w14:paraId="0D132749" w14:textId="77777777" w:rsidR="006B490E" w:rsidRPr="006B490E" w:rsidRDefault="006B490E" w:rsidP="006B490E">
      <w:pPr>
        <w:keepNext/>
        <w:keepLines/>
        <w:numPr>
          <w:ilvl w:val="1"/>
          <w:numId w:val="1"/>
        </w:numPr>
        <w:spacing w:after="120"/>
        <w:ind w:left="578" w:hanging="578"/>
        <w:outlineLvl w:val="1"/>
        <w:rPr>
          <w:rFonts w:eastAsiaTheme="majorEastAsia" w:cstheme="majorBidi"/>
          <w:b/>
          <w:bCs/>
          <w:color w:val="000000" w:themeColor="text1"/>
          <w:sz w:val="24"/>
          <w:szCs w:val="26"/>
        </w:rPr>
      </w:pPr>
      <w:r w:rsidRPr="006B490E">
        <w:rPr>
          <w:rFonts w:eastAsiaTheme="majorEastAsia" w:cstheme="majorBidi"/>
          <w:b/>
          <w:bCs/>
          <w:color w:val="000000" w:themeColor="text1"/>
          <w:sz w:val="24"/>
          <w:szCs w:val="26"/>
        </w:rPr>
        <w:t>Profesní způsobilost</w:t>
      </w:r>
    </w:p>
    <w:p w14:paraId="32D6CE53" w14:textId="2B1A84AF" w:rsidR="006B490E" w:rsidRPr="006B490E" w:rsidRDefault="006B490E" w:rsidP="006B490E">
      <w:pPr>
        <w:spacing w:after="0"/>
        <w:jc w:val="both"/>
      </w:pPr>
      <w:r w:rsidRPr="006B490E">
        <w:t xml:space="preserve">Profesní způsobilost je uvedena v § 77 odst. 1 </w:t>
      </w:r>
      <w:r w:rsidR="00B16EA6" w:rsidRPr="00B16EA6">
        <w:rPr>
          <w:highlight w:val="lightGray"/>
        </w:rPr>
        <w:t>a 2 písm. a) a c) Zákona</w:t>
      </w:r>
    </w:p>
    <w:p w14:paraId="75B60AF9" w14:textId="77777777" w:rsidR="006B490E" w:rsidRPr="006B490E" w:rsidRDefault="006B490E" w:rsidP="006B490E">
      <w:pPr>
        <w:spacing w:after="0"/>
        <w:jc w:val="both"/>
      </w:pPr>
    </w:p>
    <w:p w14:paraId="63CFD938" w14:textId="77777777" w:rsidR="006B490E" w:rsidRPr="006B490E" w:rsidRDefault="006B490E" w:rsidP="006B490E">
      <w:pPr>
        <w:spacing w:after="0"/>
        <w:jc w:val="both"/>
        <w:rPr>
          <w:rFonts w:cs="Arial"/>
          <w:b/>
        </w:rPr>
      </w:pPr>
      <w:r w:rsidRPr="006B490E">
        <w:rPr>
          <w:rFonts w:cs="Arial"/>
          <w:b/>
        </w:rPr>
        <w:t>Dodavatel prokáže profesní způsobilost předložením:</w:t>
      </w:r>
    </w:p>
    <w:p w14:paraId="7DE783CE" w14:textId="77777777" w:rsidR="00644312" w:rsidRPr="0066434D" w:rsidRDefault="00644312" w:rsidP="00201812">
      <w:pPr>
        <w:spacing w:after="0"/>
        <w:jc w:val="both"/>
      </w:pPr>
    </w:p>
    <w:p w14:paraId="7DE783CF" w14:textId="77777777" w:rsidR="00644312" w:rsidRPr="0066434D" w:rsidRDefault="00644312" w:rsidP="00644312">
      <w:pPr>
        <w:pStyle w:val="Odstavecseseznamem"/>
        <w:numPr>
          <w:ilvl w:val="0"/>
          <w:numId w:val="6"/>
        </w:numPr>
        <w:spacing w:after="0"/>
        <w:ind w:left="567" w:hanging="567"/>
        <w:jc w:val="both"/>
      </w:pPr>
      <w:r w:rsidRPr="0066434D">
        <w:t>výpis z obchodního rejstříku nebo jiné obdobné evidence,</w:t>
      </w:r>
    </w:p>
    <w:p w14:paraId="7DE783D0" w14:textId="77777777" w:rsidR="00BD78A3" w:rsidRPr="0066434D" w:rsidRDefault="00644312" w:rsidP="00644312">
      <w:pPr>
        <w:pStyle w:val="Odstavecseseznamem"/>
        <w:numPr>
          <w:ilvl w:val="0"/>
          <w:numId w:val="6"/>
        </w:numPr>
        <w:spacing w:after="0"/>
        <w:ind w:left="567" w:hanging="567"/>
        <w:jc w:val="both"/>
      </w:pPr>
      <w:r w:rsidRPr="0066434D">
        <w:t>doklad, že je oprávněn podnikat v rozsahu odpovídajícímu předmětu veřejné zakázky, pokud jiné právní předpisy takové oprávnění vyžadují,</w:t>
      </w:r>
    </w:p>
    <w:p w14:paraId="7DE783D1" w14:textId="77777777" w:rsidR="00644312" w:rsidRDefault="00644312" w:rsidP="00644312">
      <w:pPr>
        <w:spacing w:after="0"/>
        <w:jc w:val="both"/>
      </w:pPr>
    </w:p>
    <w:p w14:paraId="7DE783D2" w14:textId="37DC12B8" w:rsidR="00BD78A3" w:rsidRDefault="00BD78A3" w:rsidP="00201812">
      <w:pPr>
        <w:spacing w:after="0"/>
        <w:ind w:left="360"/>
        <w:jc w:val="both"/>
      </w:pPr>
      <w:r w:rsidRPr="004800D5">
        <w:rPr>
          <w:highlight w:val="yellow"/>
        </w:rPr>
        <w:t xml:space="preserve">[zde </w:t>
      </w:r>
      <w:r w:rsidR="004800D5" w:rsidRPr="004800D5">
        <w:rPr>
          <w:highlight w:val="yellow"/>
        </w:rPr>
        <w:t>nutno</w:t>
      </w:r>
      <w:r w:rsidRPr="004800D5">
        <w:rPr>
          <w:highlight w:val="yellow"/>
        </w:rPr>
        <w:t xml:space="preserve"> rozepsat typ živnosti nebo </w:t>
      </w:r>
      <w:r w:rsidRPr="005E767B">
        <w:rPr>
          <w:highlight w:val="yellow"/>
        </w:rPr>
        <w:t>licence</w:t>
      </w:r>
      <w:commentRangeStart w:id="5"/>
      <w:r w:rsidR="00C64CE5" w:rsidRPr="005E767B">
        <w:rPr>
          <w:highlight w:val="yellow"/>
        </w:rPr>
        <w:t>, např:</w:t>
      </w:r>
      <w:commentRangeEnd w:id="5"/>
      <w:r w:rsidR="0030760D">
        <w:rPr>
          <w:rStyle w:val="Odkaznakoment"/>
        </w:rPr>
        <w:commentReference w:id="5"/>
      </w:r>
    </w:p>
    <w:p w14:paraId="38D34D33" w14:textId="77777777" w:rsidR="00C64CE5" w:rsidRDefault="00C64CE5" w:rsidP="00201812">
      <w:pPr>
        <w:spacing w:after="0"/>
        <w:ind w:left="360"/>
        <w:jc w:val="both"/>
      </w:pPr>
    </w:p>
    <w:p w14:paraId="42BA3BFD" w14:textId="7D687CD9" w:rsidR="00C64CE5" w:rsidRPr="00C64CE5" w:rsidRDefault="00C64CE5" w:rsidP="00C64CE5">
      <w:pPr>
        <w:spacing w:after="0"/>
        <w:ind w:left="360"/>
        <w:jc w:val="both"/>
        <w:rPr>
          <w:highlight w:val="lightGray"/>
        </w:rPr>
      </w:pPr>
      <w:r>
        <w:rPr>
          <w:highlight w:val="lightGray"/>
        </w:rPr>
        <w:t xml:space="preserve">b) </w:t>
      </w:r>
      <w:r w:rsidRPr="00C64CE5">
        <w:rPr>
          <w:highlight w:val="lightGray"/>
        </w:rPr>
        <w:t xml:space="preserve">podle § 77 odst. 2 písm. a) Zákona </w:t>
      </w:r>
      <w:r w:rsidRPr="00C64CE5">
        <w:rPr>
          <w:b/>
          <w:bCs/>
          <w:highlight w:val="lightGray"/>
        </w:rPr>
        <w:t>dokladu, že je oprávněn podnikat v rozsahu odpovídajícímu předmětu veřejné zakázky</w:t>
      </w:r>
      <w:r w:rsidRPr="00C64CE5">
        <w:rPr>
          <w:highlight w:val="lightGray"/>
        </w:rPr>
        <w:t>, pokud jiné právní předpisy takové oprávnění vyžadují – živnostenské oprávnění zejména na předmět podnikání:</w:t>
      </w:r>
    </w:p>
    <w:p w14:paraId="7D9C3106" w14:textId="77777777" w:rsidR="00C64CE5" w:rsidRPr="00C64CE5" w:rsidRDefault="00C64CE5" w:rsidP="00C64CE5">
      <w:pPr>
        <w:numPr>
          <w:ilvl w:val="0"/>
          <w:numId w:val="20"/>
        </w:numPr>
        <w:spacing w:after="0"/>
        <w:jc w:val="both"/>
        <w:rPr>
          <w:highlight w:val="lightGray"/>
        </w:rPr>
      </w:pPr>
      <w:r w:rsidRPr="00C64CE5">
        <w:rPr>
          <w:b/>
          <w:bCs/>
          <w:highlight w:val="lightGray"/>
          <w:u w:val="single"/>
        </w:rPr>
        <w:t>Montáž, opravy, revize a zkoušky zdvíhacích zařízení</w:t>
      </w:r>
      <w:r w:rsidRPr="00C64CE5">
        <w:rPr>
          <w:highlight w:val="lightGray"/>
        </w:rPr>
        <w:t xml:space="preserve"> dle přílohy č. 1 zákona č. 455/1991 Sb., zákona o živnostenském podnikání (živnostenského zákona), ve znění pozdějších předpisů (dále jen „živnostenský zákon“),</w:t>
      </w:r>
    </w:p>
    <w:p w14:paraId="6C11A465" w14:textId="77777777" w:rsidR="00C64CE5" w:rsidRPr="00C64CE5" w:rsidRDefault="00C64CE5" w:rsidP="00C64CE5">
      <w:pPr>
        <w:numPr>
          <w:ilvl w:val="0"/>
          <w:numId w:val="20"/>
        </w:numPr>
        <w:spacing w:after="0"/>
        <w:jc w:val="both"/>
        <w:rPr>
          <w:highlight w:val="lightGray"/>
        </w:rPr>
      </w:pPr>
      <w:r w:rsidRPr="00C64CE5">
        <w:rPr>
          <w:b/>
          <w:bCs/>
          <w:highlight w:val="lightGray"/>
          <w:u w:val="single"/>
        </w:rPr>
        <w:t>Truhlářství, podlahářství</w:t>
      </w:r>
      <w:r w:rsidRPr="00C64CE5">
        <w:rPr>
          <w:highlight w:val="lightGray"/>
        </w:rPr>
        <w:t xml:space="preserve"> dle přílohy č. 1 živnostenského zákona,</w:t>
      </w:r>
    </w:p>
    <w:p w14:paraId="7BDCA236" w14:textId="77777777" w:rsidR="00C64CE5" w:rsidRDefault="00C64CE5" w:rsidP="00C64CE5">
      <w:pPr>
        <w:numPr>
          <w:ilvl w:val="0"/>
          <w:numId w:val="20"/>
        </w:numPr>
        <w:spacing w:after="120"/>
        <w:ind w:left="1264" w:hanging="357"/>
        <w:jc w:val="both"/>
        <w:rPr>
          <w:highlight w:val="lightGray"/>
        </w:rPr>
      </w:pPr>
      <w:r w:rsidRPr="00C64CE5">
        <w:rPr>
          <w:b/>
          <w:bCs/>
          <w:highlight w:val="lightGray"/>
          <w:u w:val="single"/>
        </w:rPr>
        <w:t>Provádění staveb, jejich změn a odstraňování</w:t>
      </w:r>
      <w:r w:rsidRPr="00C64CE5">
        <w:rPr>
          <w:highlight w:val="lightGray"/>
        </w:rPr>
        <w:t xml:space="preserve"> dle přílohy č. 2 živnostenského zákona,</w:t>
      </w:r>
    </w:p>
    <w:p w14:paraId="5982B382" w14:textId="57B3B4F5" w:rsidR="00B947BE" w:rsidRPr="00796994" w:rsidRDefault="00B947BE" w:rsidP="00796994">
      <w:pPr>
        <w:pStyle w:val="Odstavecseseznamem"/>
        <w:numPr>
          <w:ilvl w:val="0"/>
          <w:numId w:val="20"/>
        </w:numPr>
        <w:spacing w:after="0"/>
        <w:ind w:left="1264" w:hanging="357"/>
        <w:contextualSpacing w:val="0"/>
        <w:jc w:val="both"/>
        <w:rPr>
          <w:highlight w:val="lightGray"/>
        </w:rPr>
      </w:pPr>
      <w:r w:rsidRPr="00B947BE">
        <w:rPr>
          <w:b/>
          <w:bCs/>
          <w:highlight w:val="lightGray"/>
          <w:u w:val="single"/>
        </w:rPr>
        <w:lastRenderedPageBreak/>
        <w:t>Poskytování technických služeb</w:t>
      </w:r>
      <w:r w:rsidRPr="00B947BE">
        <w:rPr>
          <w:highlight w:val="lightGray"/>
        </w:rPr>
        <w:t xml:space="preserve"> dle přílohy č. 4 zákona č.</w:t>
      </w:r>
      <w:r w:rsidR="00796994">
        <w:rPr>
          <w:highlight w:val="lightGray"/>
        </w:rPr>
        <w:t> </w:t>
      </w:r>
      <w:r w:rsidRPr="00B947BE">
        <w:rPr>
          <w:highlight w:val="lightGray"/>
        </w:rPr>
        <w:t xml:space="preserve">455/1991 Sb., zákona o živnostenském podnikání (živnostenského zákona), ve znění pozdějších předpisů (dále jen „živnostenský </w:t>
      </w:r>
      <w:r w:rsidRPr="00796994">
        <w:rPr>
          <w:highlight w:val="lightGray"/>
        </w:rPr>
        <w:t>zákon“).</w:t>
      </w:r>
    </w:p>
    <w:p w14:paraId="62575E5F" w14:textId="77777777" w:rsidR="00796994" w:rsidRPr="00796994" w:rsidRDefault="00796994" w:rsidP="00796994">
      <w:pPr>
        <w:numPr>
          <w:ilvl w:val="0"/>
          <w:numId w:val="20"/>
        </w:numPr>
        <w:spacing w:after="0"/>
        <w:ind w:left="1264" w:hanging="357"/>
        <w:jc w:val="both"/>
        <w:rPr>
          <w:highlight w:val="lightGray"/>
        </w:rPr>
      </w:pPr>
      <w:r w:rsidRPr="00796994">
        <w:rPr>
          <w:b/>
          <w:bCs/>
          <w:highlight w:val="lightGray"/>
        </w:rPr>
        <w:t xml:space="preserve">Vodoinstalatérství, topenářství </w:t>
      </w:r>
      <w:r w:rsidRPr="00796994">
        <w:rPr>
          <w:highlight w:val="lightGray"/>
        </w:rPr>
        <w:t>dle přílohy č. 1 části A zákona č. 455/1991 Sb., zákona o živnostenském podnikání (živnostenského zákona), ve znění pozdějších předpisů (dále jen „živnostenský zákon“);</w:t>
      </w:r>
    </w:p>
    <w:p w14:paraId="1A177E89" w14:textId="04EC9B00" w:rsidR="00B947BE" w:rsidRDefault="00796994" w:rsidP="00796994">
      <w:pPr>
        <w:pStyle w:val="Odstavecseseznamem"/>
        <w:numPr>
          <w:ilvl w:val="0"/>
          <w:numId w:val="20"/>
        </w:numPr>
        <w:jc w:val="both"/>
        <w:rPr>
          <w:highlight w:val="lightGray"/>
        </w:rPr>
      </w:pPr>
      <w:r w:rsidRPr="00796994">
        <w:rPr>
          <w:b/>
          <w:bCs/>
          <w:highlight w:val="lightGray"/>
        </w:rPr>
        <w:t>Montáž, opravy, revize a zkoušky elektrických zařízení</w:t>
      </w:r>
      <w:r w:rsidRPr="00796994">
        <w:rPr>
          <w:highlight w:val="lightGray"/>
        </w:rPr>
        <w:t xml:space="preserve"> </w:t>
      </w:r>
      <w:bookmarkStart w:id="6" w:name="_Hlk145446807"/>
      <w:r w:rsidRPr="00796994">
        <w:rPr>
          <w:highlight w:val="lightGray"/>
        </w:rPr>
        <w:t>dle přílohy č. 1 části A živnostenského zákona</w:t>
      </w:r>
      <w:bookmarkEnd w:id="6"/>
      <w:r w:rsidR="00A91D48">
        <w:rPr>
          <w:highlight w:val="lightGray"/>
        </w:rPr>
        <w:t>;</w:t>
      </w:r>
    </w:p>
    <w:p w14:paraId="6BC905A0" w14:textId="403418F1" w:rsidR="00A91D48" w:rsidRPr="00A91D48" w:rsidRDefault="00A91D48" w:rsidP="00A91D48">
      <w:pPr>
        <w:pStyle w:val="Odstavecseseznamem"/>
        <w:numPr>
          <w:ilvl w:val="0"/>
          <w:numId w:val="20"/>
        </w:numPr>
        <w:jc w:val="both"/>
        <w:rPr>
          <w:highlight w:val="lightGray"/>
        </w:rPr>
      </w:pPr>
      <w:r w:rsidRPr="00A91D48">
        <w:rPr>
          <w:b/>
          <w:bCs/>
          <w:highlight w:val="lightGray"/>
        </w:rPr>
        <w:t>Zámečnictví, nástrojářství</w:t>
      </w:r>
      <w:r w:rsidRPr="00A91D48">
        <w:rPr>
          <w:highlight w:val="lightGray"/>
        </w:rPr>
        <w:t xml:space="preserve"> dle přílohy č. 1 části A živnostenského zákona;</w:t>
      </w:r>
    </w:p>
    <w:p w14:paraId="19E9BEBE" w14:textId="77777777" w:rsidR="00A91D48" w:rsidRPr="00A91D48" w:rsidRDefault="00A91D48" w:rsidP="00A91D48">
      <w:pPr>
        <w:pStyle w:val="Odstavecseseznamem"/>
        <w:numPr>
          <w:ilvl w:val="0"/>
          <w:numId w:val="20"/>
        </w:numPr>
        <w:jc w:val="both"/>
        <w:rPr>
          <w:highlight w:val="lightGray"/>
        </w:rPr>
      </w:pPr>
      <w:r w:rsidRPr="00A91D48">
        <w:rPr>
          <w:highlight w:val="lightGray"/>
        </w:rPr>
        <w:t xml:space="preserve">případně </w:t>
      </w:r>
      <w:r w:rsidRPr="00A91D48">
        <w:rPr>
          <w:b/>
          <w:bCs/>
          <w:highlight w:val="lightGray"/>
        </w:rPr>
        <w:t>Zednictví</w:t>
      </w:r>
      <w:r w:rsidRPr="00A91D48">
        <w:rPr>
          <w:highlight w:val="lightGray"/>
        </w:rPr>
        <w:t xml:space="preserve"> dle </w:t>
      </w:r>
      <w:bookmarkStart w:id="7" w:name="_Hlk145453537"/>
      <w:r w:rsidRPr="00A91D48">
        <w:rPr>
          <w:highlight w:val="lightGray"/>
        </w:rPr>
        <w:t>přílohy č. 1 části A živnostenského zákona</w:t>
      </w:r>
      <w:bookmarkEnd w:id="7"/>
      <w:r w:rsidRPr="00A91D48">
        <w:rPr>
          <w:highlight w:val="lightGray"/>
        </w:rPr>
        <w:t>;</w:t>
      </w:r>
    </w:p>
    <w:p w14:paraId="7298D24F" w14:textId="1F3049F5" w:rsidR="00A91D48" w:rsidRPr="00A91D48" w:rsidRDefault="00A91D48" w:rsidP="00A91D48">
      <w:pPr>
        <w:pStyle w:val="Odstavecseseznamem"/>
        <w:numPr>
          <w:ilvl w:val="0"/>
          <w:numId w:val="20"/>
        </w:numPr>
        <w:jc w:val="both"/>
        <w:rPr>
          <w:highlight w:val="lightGray"/>
        </w:rPr>
      </w:pPr>
      <w:r w:rsidRPr="00A91D48">
        <w:rPr>
          <w:b/>
          <w:bCs/>
          <w:highlight w:val="lightGray"/>
        </w:rPr>
        <w:t>Pokrývačství, tesařství</w:t>
      </w:r>
      <w:r w:rsidRPr="00A91D48">
        <w:rPr>
          <w:highlight w:val="lightGray"/>
        </w:rPr>
        <w:t xml:space="preserve"> dle přílohy č. 1 části A živnostenského zákona;</w:t>
      </w:r>
    </w:p>
    <w:p w14:paraId="7C40ADDA" w14:textId="1BDCC5E9" w:rsidR="009A42FA" w:rsidRPr="00A91D48" w:rsidRDefault="009A42FA" w:rsidP="00796994">
      <w:pPr>
        <w:pStyle w:val="Odstavecseseznamem"/>
        <w:numPr>
          <w:ilvl w:val="0"/>
          <w:numId w:val="20"/>
        </w:numPr>
        <w:jc w:val="both"/>
        <w:rPr>
          <w:highlight w:val="lightGray"/>
        </w:rPr>
      </w:pPr>
      <w:r w:rsidRPr="00A91D48">
        <w:rPr>
          <w:b/>
          <w:highlight w:val="lightGray"/>
        </w:rPr>
        <w:t>povolení k provozování pojišťovacích činností</w:t>
      </w:r>
      <w:r w:rsidRPr="00A91D48">
        <w:rPr>
          <w:bCs/>
          <w:highlight w:val="lightGray"/>
        </w:rPr>
        <w:t xml:space="preserve"> tuzemskou pojišťovnou nebo povolení k provozování pojišťovacích činností pojišťovnou ze třetího státu, vydané Českou národní bankou podle § 13 nebo § 32 zákona č. 277/2009 Sb., o pojišťovnictví, ve znění pozdějších předpisů</w:t>
      </w:r>
    </w:p>
    <w:p w14:paraId="16252391" w14:textId="27E09910" w:rsidR="009A42FA" w:rsidRPr="00796994" w:rsidRDefault="00C2507F" w:rsidP="00796994">
      <w:pPr>
        <w:pStyle w:val="Odstavecseseznamem"/>
        <w:numPr>
          <w:ilvl w:val="0"/>
          <w:numId w:val="20"/>
        </w:numPr>
        <w:jc w:val="both"/>
        <w:rPr>
          <w:highlight w:val="lightGray"/>
        </w:rPr>
      </w:pPr>
      <w:r>
        <w:rPr>
          <w:highlight w:val="lightGray"/>
        </w:rPr>
        <w:t>atd.</w:t>
      </w:r>
    </w:p>
    <w:p w14:paraId="5A47E4A1" w14:textId="77777777" w:rsidR="00C64CE5" w:rsidRPr="00C64CE5" w:rsidRDefault="00C64CE5" w:rsidP="00C64CE5">
      <w:pPr>
        <w:numPr>
          <w:ilvl w:val="0"/>
          <w:numId w:val="6"/>
        </w:numPr>
        <w:spacing w:after="0"/>
        <w:jc w:val="both"/>
        <w:rPr>
          <w:highlight w:val="lightGray"/>
        </w:rPr>
      </w:pPr>
      <w:r w:rsidRPr="00C64CE5">
        <w:rPr>
          <w:highlight w:val="lightGray"/>
        </w:rPr>
        <w:t xml:space="preserve">podle § 77 odst. 2 písm. c) Zákona </w:t>
      </w:r>
      <w:r w:rsidRPr="00C64CE5">
        <w:rPr>
          <w:b/>
          <w:bCs/>
          <w:highlight w:val="lightGray"/>
        </w:rPr>
        <w:t>dokladu, že je odborně způsobilý nebo disponuje osobou, jejímž prostřednictvím odbornou způsobilost zabezpečuje</w:t>
      </w:r>
      <w:r w:rsidRPr="00C64CE5">
        <w:rPr>
          <w:highlight w:val="lightGray"/>
        </w:rPr>
        <w:t xml:space="preserve">, a to: </w:t>
      </w:r>
    </w:p>
    <w:p w14:paraId="22858962" w14:textId="0B0D71E7" w:rsidR="005D3F38" w:rsidRPr="005D3F38" w:rsidRDefault="00C64CE5" w:rsidP="005D3F38">
      <w:pPr>
        <w:numPr>
          <w:ilvl w:val="0"/>
          <w:numId w:val="21"/>
        </w:numPr>
        <w:spacing w:after="0"/>
        <w:jc w:val="both"/>
        <w:rPr>
          <w:highlight w:val="lightGray"/>
        </w:rPr>
      </w:pPr>
      <w:r w:rsidRPr="00C64CE5">
        <w:rPr>
          <w:highlight w:val="lightGray"/>
          <w:u w:val="single"/>
        </w:rPr>
        <w:t>osvědčením o autorizaci</w:t>
      </w:r>
      <w:r w:rsidRPr="00C64CE5">
        <w:rPr>
          <w:highlight w:val="lightGray"/>
        </w:rPr>
        <w:t xml:space="preserve"> podle zák. č. 360/1992 Sb., o výkonu povolání autorizovaných architektů a o výkonu povolání autorizovaných inženýrů a techniků činných ve výstavbě, ve znění pozdějších předpisů (dále jen „autorizační zákon“) nebo osvědčení o registraci v případě osob usazených nebo hostujících v oboru </w:t>
      </w:r>
      <w:r w:rsidRPr="00C64CE5">
        <w:rPr>
          <w:b/>
          <w:bCs/>
          <w:highlight w:val="lightGray"/>
          <w:u w:val="single"/>
        </w:rPr>
        <w:t>Technologická zařízení staveb</w:t>
      </w:r>
      <w:r w:rsidRPr="00C64CE5">
        <w:rPr>
          <w:highlight w:val="lightGray"/>
        </w:rPr>
        <w:t xml:space="preserve"> (§ 5 odst. 3 písm. e) autorizačního </w:t>
      </w:r>
      <w:r w:rsidRPr="005D3F38">
        <w:rPr>
          <w:highlight w:val="lightGray"/>
        </w:rPr>
        <w:t>zákona)</w:t>
      </w:r>
    </w:p>
    <w:p w14:paraId="77F43BB5" w14:textId="57EEDBB6" w:rsidR="005D3F38" w:rsidRPr="00AD2E88" w:rsidRDefault="005D3F38" w:rsidP="005D3F38">
      <w:pPr>
        <w:pStyle w:val="Odstavecseseznamem"/>
        <w:numPr>
          <w:ilvl w:val="0"/>
          <w:numId w:val="22"/>
        </w:numPr>
        <w:suppressAutoHyphens/>
        <w:spacing w:after="0" w:line="252" w:lineRule="auto"/>
        <w:jc w:val="both"/>
        <w:rPr>
          <w:highlight w:val="lightGray"/>
        </w:rPr>
      </w:pPr>
      <w:r w:rsidRPr="005D3F38">
        <w:rPr>
          <w:rFonts w:cs="Arial"/>
          <w:highlight w:val="lightGray"/>
          <w:u w:val="single"/>
        </w:rPr>
        <w:t>osvědčením o autorizaci</w:t>
      </w:r>
      <w:r w:rsidRPr="005D3F38">
        <w:rPr>
          <w:rFonts w:cs="Arial"/>
          <w:highlight w:val="lightGray"/>
        </w:rPr>
        <w:t xml:space="preserve"> podle zák. č. 360/1992 Sb., o výkonu povolání autorizovaných architektů a o výkonu povolání autorizovaných inženýrů a techniků činných ve výstavbě, ve znění pozdějších předpisů (dále jen „autorizační zákon“) nebo osvědčení o registraci v případě osob usazených nebo hostujících v oboru </w:t>
      </w:r>
      <w:r w:rsidRPr="005D3F38">
        <w:rPr>
          <w:rFonts w:cs="Arial"/>
          <w:b/>
          <w:bCs/>
          <w:highlight w:val="lightGray"/>
          <w:u w:val="single"/>
        </w:rPr>
        <w:t>Pozemní stavby</w:t>
      </w:r>
      <w:r w:rsidRPr="005D3F38">
        <w:rPr>
          <w:rFonts w:cs="Arial"/>
          <w:highlight w:val="lightGray"/>
        </w:rPr>
        <w:t xml:space="preserve"> </w:t>
      </w:r>
    </w:p>
    <w:p w14:paraId="16221A30" w14:textId="77777777" w:rsidR="00AD2E88" w:rsidRPr="00C96232" w:rsidRDefault="00AD2E88" w:rsidP="00AD2E88">
      <w:pPr>
        <w:numPr>
          <w:ilvl w:val="0"/>
          <w:numId w:val="22"/>
        </w:numPr>
        <w:spacing w:after="0"/>
        <w:jc w:val="both"/>
        <w:rPr>
          <w:highlight w:val="lightGray"/>
        </w:rPr>
      </w:pPr>
      <w:commentRangeStart w:id="8"/>
      <w:r w:rsidRPr="00C96232">
        <w:rPr>
          <w:highlight w:val="lightGray"/>
          <w:u w:val="single"/>
        </w:rPr>
        <w:t xml:space="preserve">osvědčením o registraci vydané Českým metrologickým institutem </w:t>
      </w:r>
      <w:r w:rsidRPr="00C96232">
        <w:rPr>
          <w:highlight w:val="lightGray"/>
        </w:rPr>
        <w:t xml:space="preserve">ve smyslu ustanovení § 19 zákona č. 505/1990 Sb., o metrologii, ve znění pozdějších předpisů. </w:t>
      </w:r>
      <w:commentRangeEnd w:id="8"/>
      <w:r w:rsidR="00E82CE8">
        <w:rPr>
          <w:rStyle w:val="Odkaznakoment"/>
        </w:rPr>
        <w:commentReference w:id="8"/>
      </w:r>
    </w:p>
    <w:p w14:paraId="305DB629" w14:textId="39D8DC72" w:rsidR="00AD2E88" w:rsidRPr="005D3F38" w:rsidRDefault="003D37F6" w:rsidP="005D3F38">
      <w:pPr>
        <w:pStyle w:val="Odstavecseseznamem"/>
        <w:numPr>
          <w:ilvl w:val="0"/>
          <w:numId w:val="22"/>
        </w:numPr>
        <w:suppressAutoHyphens/>
        <w:spacing w:after="0" w:line="252" w:lineRule="auto"/>
        <w:jc w:val="both"/>
        <w:rPr>
          <w:highlight w:val="lightGray"/>
        </w:rPr>
      </w:pPr>
      <w:r>
        <w:rPr>
          <w:highlight w:val="lightGray"/>
        </w:rPr>
        <w:t>a</w:t>
      </w:r>
      <w:r w:rsidR="00C96232">
        <w:rPr>
          <w:highlight w:val="lightGray"/>
        </w:rPr>
        <w:t>pod.</w:t>
      </w:r>
    </w:p>
    <w:p w14:paraId="0C26ACA7" w14:textId="77777777" w:rsidR="00C64CE5" w:rsidRDefault="00C64CE5" w:rsidP="00201812">
      <w:pPr>
        <w:spacing w:after="0"/>
        <w:ind w:left="360"/>
        <w:jc w:val="both"/>
      </w:pPr>
    </w:p>
    <w:p w14:paraId="7DE783D3" w14:textId="77777777" w:rsidR="00DD5FFD" w:rsidRDefault="00DD5FFD" w:rsidP="00201812">
      <w:pPr>
        <w:spacing w:after="0"/>
      </w:pPr>
    </w:p>
    <w:p w14:paraId="7DE783D4" w14:textId="77777777" w:rsidR="000744E1" w:rsidRDefault="00EF08F4" w:rsidP="00201812">
      <w:pPr>
        <w:pStyle w:val="Nadpis2"/>
        <w:spacing w:before="0"/>
        <w:jc w:val="both"/>
      </w:pPr>
      <w:r>
        <w:t>Ekonomická kvalifikace</w:t>
      </w:r>
    </w:p>
    <w:p w14:paraId="7DE783D5" w14:textId="77777777" w:rsidR="00BD78A3" w:rsidRDefault="00BD78A3" w:rsidP="00201812">
      <w:pPr>
        <w:spacing w:after="0"/>
      </w:pPr>
    </w:p>
    <w:p w14:paraId="7DE783D6" w14:textId="0920175A" w:rsidR="00BD78A3" w:rsidRDefault="00BD78A3" w:rsidP="0004619D">
      <w:pPr>
        <w:spacing w:after="0"/>
        <w:jc w:val="both"/>
      </w:pPr>
      <w:r>
        <w:t xml:space="preserve">V souladu s § </w:t>
      </w:r>
      <w:r w:rsidR="0004619D">
        <w:t xml:space="preserve">78 </w:t>
      </w:r>
      <w:r w:rsidR="00EF08F4">
        <w:t xml:space="preserve">Zákona zadavatel stanovuje minimální výši ročního obratu </w:t>
      </w:r>
      <w:r w:rsidR="0004619D">
        <w:t xml:space="preserve">ve výši </w:t>
      </w:r>
      <w:r w:rsidR="004800D5" w:rsidRPr="004800D5">
        <w:t>6.000.000</w:t>
      </w:r>
      <w:r w:rsidR="0004619D" w:rsidRPr="004800D5">
        <w:t xml:space="preserve"> Kč bez</w:t>
      </w:r>
      <w:r w:rsidR="0004619D">
        <w:t xml:space="preserve"> DPH</w:t>
      </w:r>
      <w:r w:rsidR="00F95A12">
        <w:t xml:space="preserve"> (v souladu s § 73 odst. 6 Zákona)</w:t>
      </w:r>
      <w:r w:rsidR="0004619D">
        <w:t xml:space="preserve">. Určené výše muselo být dosaženo v každém z minulých 3 bezprostředně předcházející účetních období; jestliže dodavatel vznikl později, </w:t>
      </w:r>
      <w:proofErr w:type="gramStart"/>
      <w:r w:rsidR="0004619D">
        <w:t>postačí</w:t>
      </w:r>
      <w:proofErr w:type="gramEnd"/>
      <w:r w:rsidR="0004619D">
        <w:t>, prokáže-li údaje o svém obratu v požadované výši za všechna účetní období od svého vzniku.</w:t>
      </w:r>
    </w:p>
    <w:p w14:paraId="7DE783D7" w14:textId="77777777" w:rsidR="0004619D" w:rsidRDefault="0004619D" w:rsidP="0004619D">
      <w:pPr>
        <w:spacing w:after="0"/>
        <w:jc w:val="both"/>
      </w:pPr>
    </w:p>
    <w:p w14:paraId="7DE783D8" w14:textId="77777777" w:rsidR="0004619D" w:rsidRDefault="0004619D" w:rsidP="0004619D">
      <w:pPr>
        <w:spacing w:after="0"/>
        <w:jc w:val="both"/>
        <w:rPr>
          <w:b/>
        </w:rPr>
      </w:pPr>
      <w:r w:rsidRPr="00E50799">
        <w:rPr>
          <w:b/>
        </w:rPr>
        <w:lastRenderedPageBreak/>
        <w:t xml:space="preserve">Zadavatel si může v průběhu zadávacího řízení vyžádat předložení originálů nebo úředně ověřených kopií </w:t>
      </w:r>
      <w:r>
        <w:rPr>
          <w:b/>
        </w:rPr>
        <w:t>následujících dokladů, které prokazují ekonomickou kvalifikaci:</w:t>
      </w:r>
    </w:p>
    <w:p w14:paraId="7DE783D9" w14:textId="77777777" w:rsidR="0004619D" w:rsidRDefault="0004619D" w:rsidP="0004619D">
      <w:pPr>
        <w:spacing w:after="0"/>
        <w:jc w:val="both"/>
        <w:rPr>
          <w:b/>
        </w:rPr>
      </w:pPr>
    </w:p>
    <w:p w14:paraId="7DE783DA" w14:textId="77777777" w:rsidR="0004619D" w:rsidRPr="00351C60" w:rsidRDefault="0004619D" w:rsidP="0004619D">
      <w:pPr>
        <w:pStyle w:val="Odstavecseseznamem"/>
        <w:numPr>
          <w:ilvl w:val="0"/>
          <w:numId w:val="14"/>
        </w:numPr>
        <w:spacing w:after="0"/>
        <w:jc w:val="both"/>
        <w:rPr>
          <w:b/>
        </w:rPr>
      </w:pPr>
      <w:r w:rsidRPr="004800D5">
        <w:t>Výkazem zisku a ztrát dodavatele</w:t>
      </w:r>
    </w:p>
    <w:p w14:paraId="54021864" w14:textId="77777777" w:rsidR="00351C60" w:rsidRDefault="00351C60" w:rsidP="00351C60">
      <w:pPr>
        <w:spacing w:after="0"/>
        <w:jc w:val="both"/>
        <w:rPr>
          <w:b/>
        </w:rPr>
      </w:pPr>
    </w:p>
    <w:p w14:paraId="7DE783DC" w14:textId="3A1DACE7" w:rsidR="00BD78A3" w:rsidRDefault="00351C60" w:rsidP="00BA78DC">
      <w:pPr>
        <w:spacing w:after="0"/>
        <w:jc w:val="both"/>
      </w:pPr>
      <w:r w:rsidRPr="00351C60">
        <w:rPr>
          <w:highlight w:val="yellow"/>
        </w:rPr>
        <w:t>Zadavatel nepožaduje prokázání ekonomické kvalifikace.</w:t>
      </w:r>
    </w:p>
    <w:p w14:paraId="45244119" w14:textId="77777777" w:rsidR="003A6660" w:rsidRDefault="003A6660" w:rsidP="00201812">
      <w:pPr>
        <w:spacing w:after="0"/>
      </w:pPr>
    </w:p>
    <w:p w14:paraId="7458039A" w14:textId="77777777" w:rsidR="003A6660" w:rsidRDefault="003A6660" w:rsidP="00201812">
      <w:pPr>
        <w:spacing w:after="0"/>
      </w:pPr>
    </w:p>
    <w:p w14:paraId="7DE783DD" w14:textId="77777777" w:rsidR="000744E1" w:rsidRDefault="00BD78A3" w:rsidP="00201812">
      <w:pPr>
        <w:pStyle w:val="Nadpis2"/>
        <w:spacing w:before="0"/>
      </w:pPr>
      <w:r>
        <w:t>Technick</w:t>
      </w:r>
      <w:r w:rsidR="005B306B">
        <w:t>á kvalifikace</w:t>
      </w:r>
    </w:p>
    <w:p w14:paraId="7DE783DE" w14:textId="77777777" w:rsidR="00AB31D3" w:rsidRDefault="00AB31D3" w:rsidP="00201812">
      <w:pPr>
        <w:spacing w:after="0"/>
      </w:pPr>
    </w:p>
    <w:p w14:paraId="16539F6C" w14:textId="6F981D80" w:rsidR="001F283B" w:rsidRPr="001F283B" w:rsidRDefault="001F283B" w:rsidP="001F283B">
      <w:pPr>
        <w:keepNext/>
        <w:keepLines/>
        <w:numPr>
          <w:ilvl w:val="2"/>
          <w:numId w:val="1"/>
        </w:numPr>
        <w:spacing w:before="200" w:after="0"/>
        <w:outlineLvl w:val="2"/>
        <w:rPr>
          <w:rFonts w:eastAsiaTheme="majorEastAsia" w:cs="Arial"/>
          <w:b/>
          <w:bCs/>
          <w:i/>
          <w:color w:val="000000" w:themeColor="text1"/>
          <w:u w:val="single"/>
        </w:rPr>
      </w:pPr>
      <w:r>
        <w:rPr>
          <w:rFonts w:eastAsiaTheme="majorEastAsia" w:cs="Arial"/>
          <w:b/>
          <w:bCs/>
          <w:i/>
          <w:color w:val="000000" w:themeColor="text1"/>
          <w:u w:val="single"/>
        </w:rPr>
        <w:t>Seznam významných dodávek</w:t>
      </w:r>
    </w:p>
    <w:p w14:paraId="26116833" w14:textId="77777777" w:rsidR="001F283B" w:rsidRDefault="001F283B" w:rsidP="00201812">
      <w:pPr>
        <w:spacing w:after="0"/>
        <w:jc w:val="both"/>
      </w:pPr>
    </w:p>
    <w:p w14:paraId="7DE783DF" w14:textId="5C23305C" w:rsidR="00F95A12" w:rsidRDefault="00BD78A3" w:rsidP="00201812">
      <w:pPr>
        <w:spacing w:after="0"/>
        <w:jc w:val="both"/>
      </w:pPr>
      <w:r w:rsidRPr="004800D5">
        <w:t xml:space="preserve">V souladu s ustanovením § </w:t>
      </w:r>
      <w:r w:rsidR="00B9138B" w:rsidRPr="004800D5">
        <w:t>79</w:t>
      </w:r>
      <w:r w:rsidRPr="004800D5">
        <w:t xml:space="preserve"> odst. </w:t>
      </w:r>
      <w:r w:rsidR="00B9138B" w:rsidRPr="004800D5">
        <w:t>2</w:t>
      </w:r>
      <w:r w:rsidRPr="004800D5">
        <w:t xml:space="preserve"> písm. </w:t>
      </w:r>
      <w:r w:rsidR="00B9138B" w:rsidRPr="004800D5">
        <w:t>b</w:t>
      </w:r>
      <w:r w:rsidRPr="004800D5">
        <w:t xml:space="preserve">) </w:t>
      </w:r>
      <w:r w:rsidR="00661998" w:rsidRPr="004800D5">
        <w:t xml:space="preserve">Zákona </w:t>
      </w:r>
      <w:r w:rsidRPr="004800D5">
        <w:t xml:space="preserve">požaduje zadavatel </w:t>
      </w:r>
      <w:r w:rsidR="00B9138B" w:rsidRPr="004800D5">
        <w:t xml:space="preserve">uvést </w:t>
      </w:r>
      <w:r w:rsidR="00F95A12" w:rsidRPr="004800D5">
        <w:t xml:space="preserve">a předložit </w:t>
      </w:r>
      <w:r w:rsidR="00B9138B" w:rsidRPr="004800D5">
        <w:t>v rámci čestného prohlášení o splnění kvalifikace</w:t>
      </w:r>
      <w:r w:rsidRPr="004800D5">
        <w:t xml:space="preserve"> </w:t>
      </w:r>
      <w:r w:rsidRPr="004800D5">
        <w:rPr>
          <w:b/>
        </w:rPr>
        <w:t>seznam významných dodávek</w:t>
      </w:r>
      <w:r w:rsidRPr="004800D5">
        <w:t>,</w:t>
      </w:r>
      <w:r w:rsidR="00F95A12" w:rsidRPr="004800D5">
        <w:t xml:space="preserve"> poskytnutých dodavatelem </w:t>
      </w:r>
      <w:commentRangeStart w:id="9"/>
      <w:r w:rsidR="00F95A12" w:rsidRPr="00EC34F5">
        <w:rPr>
          <w:highlight w:val="lightGray"/>
        </w:rPr>
        <w:t>za poslední</w:t>
      </w:r>
      <w:r w:rsidR="00EC34F5" w:rsidRPr="00EC34F5">
        <w:rPr>
          <w:highlight w:val="lightGray"/>
        </w:rPr>
        <w:t>ch</w:t>
      </w:r>
      <w:r w:rsidR="00F95A12" w:rsidRPr="00EC34F5">
        <w:rPr>
          <w:highlight w:val="lightGray"/>
        </w:rPr>
        <w:t xml:space="preserve"> </w:t>
      </w:r>
      <w:r w:rsidR="00EC34F5" w:rsidRPr="00EC34F5">
        <w:rPr>
          <w:highlight w:val="lightGray"/>
        </w:rPr>
        <w:t xml:space="preserve">5 </w:t>
      </w:r>
      <w:commentRangeEnd w:id="9"/>
      <w:r w:rsidR="00E82CE8">
        <w:rPr>
          <w:rStyle w:val="Odkaznakoment"/>
        </w:rPr>
        <w:commentReference w:id="9"/>
      </w:r>
      <w:r w:rsidR="00EC34F5" w:rsidRPr="00EC34F5">
        <w:rPr>
          <w:highlight w:val="lightGray"/>
        </w:rPr>
        <w:t>let</w:t>
      </w:r>
      <w:r w:rsidR="00F95A12" w:rsidRPr="004800D5">
        <w:t xml:space="preserve"> před</w:t>
      </w:r>
      <w:r w:rsidR="00F95A12">
        <w:t xml:space="preserve"> zahájením zadávacího řízení včetně uvedení ceny a doby jejich poskytnutí a identifikace objednatele.</w:t>
      </w:r>
    </w:p>
    <w:p w14:paraId="7DE783E0" w14:textId="77777777" w:rsidR="00F95A12" w:rsidRDefault="00F95A12" w:rsidP="00201812">
      <w:pPr>
        <w:spacing w:after="0"/>
        <w:jc w:val="both"/>
      </w:pPr>
    </w:p>
    <w:p w14:paraId="7E12A0EE" w14:textId="77E79206" w:rsidR="00EC34F5" w:rsidRPr="00EC34F5" w:rsidRDefault="00EC34F5" w:rsidP="00201812">
      <w:pPr>
        <w:spacing w:after="0"/>
        <w:jc w:val="both"/>
        <w:rPr>
          <w:bCs/>
        </w:rPr>
      </w:pPr>
      <w:r w:rsidRPr="00EC34F5">
        <w:rPr>
          <w:bCs/>
          <w:highlight w:val="lightGray"/>
        </w:rPr>
        <w:t xml:space="preserve">Zadavatel upozorňuje, že </w:t>
      </w:r>
      <w:r w:rsidRPr="00EC34F5">
        <w:rPr>
          <w:highlight w:val="lightGray"/>
        </w:rPr>
        <w:t>lhůta byla prodloužena v souladu s § 79 odst. 2 písm. b Zákona, věta za středníkem.</w:t>
      </w:r>
      <w:r w:rsidRPr="00EC34F5">
        <w:rPr>
          <w:bCs/>
          <w:highlight w:val="lightGray"/>
        </w:rPr>
        <w:t xml:space="preserve"> Realizace zakázek s obdobným předmětem (dodávky přístroj v takovém rozsahu) není na trhu běžná, proto zadavatel přistoupil k prodloužení lhůty, aby zajistil přiměřenou úroveň hospodářské soutěže.</w:t>
      </w:r>
      <w:r w:rsidRPr="004B5C20">
        <w:rPr>
          <w:bCs/>
        </w:rPr>
        <w:t xml:space="preserve"> </w:t>
      </w:r>
    </w:p>
    <w:p w14:paraId="5187D0D0" w14:textId="77777777" w:rsidR="00EC34F5" w:rsidRDefault="00EC34F5" w:rsidP="00201812">
      <w:pPr>
        <w:spacing w:after="0"/>
        <w:jc w:val="both"/>
      </w:pPr>
    </w:p>
    <w:p w14:paraId="7DE783E1" w14:textId="77777777" w:rsidR="00BD78A3" w:rsidRDefault="00E64BD7" w:rsidP="00201812">
      <w:pPr>
        <w:spacing w:after="0"/>
        <w:jc w:val="both"/>
      </w:pPr>
      <w:r>
        <w:t xml:space="preserve">V souladu s § </w:t>
      </w:r>
      <w:r w:rsidR="00F95A12">
        <w:t>73</w:t>
      </w:r>
      <w:r>
        <w:t xml:space="preserve"> odst. </w:t>
      </w:r>
      <w:r w:rsidR="00F95A12">
        <w:t>6</w:t>
      </w:r>
      <w:r>
        <w:t xml:space="preserve"> </w:t>
      </w:r>
      <w:r w:rsidR="00661998">
        <w:t>Zákona</w:t>
      </w:r>
      <w:r>
        <w:t xml:space="preserve"> stanovuje toto:</w:t>
      </w:r>
    </w:p>
    <w:p w14:paraId="7DE783E2" w14:textId="77777777" w:rsidR="00201812" w:rsidRDefault="00201812" w:rsidP="00201812">
      <w:pPr>
        <w:spacing w:after="0"/>
        <w:jc w:val="both"/>
      </w:pPr>
    </w:p>
    <w:p w14:paraId="7DE783E3" w14:textId="2FE78015" w:rsidR="00E64BD7" w:rsidRDefault="00E64BD7" w:rsidP="00201812">
      <w:pPr>
        <w:spacing w:after="0"/>
        <w:jc w:val="both"/>
        <w:rPr>
          <w:b/>
        </w:rPr>
      </w:pPr>
      <w:r w:rsidRPr="004800D5">
        <w:rPr>
          <w:b/>
        </w:rPr>
        <w:t>Zadavatel požaduje, aby součástí seznamu významných dodávek byly alespoň 3 dodávky</w:t>
      </w:r>
      <w:r w:rsidR="004800D5" w:rsidRPr="004800D5">
        <w:rPr>
          <w:b/>
        </w:rPr>
        <w:t xml:space="preserve"> osobních automobilů</w:t>
      </w:r>
      <w:r w:rsidRPr="004800D5">
        <w:rPr>
          <w:b/>
        </w:rPr>
        <w:t xml:space="preserve">, každá v minimální hodnotě </w:t>
      </w:r>
      <w:r w:rsidR="004800D5" w:rsidRPr="004800D5">
        <w:rPr>
          <w:b/>
        </w:rPr>
        <w:t>2</w:t>
      </w:r>
      <w:r w:rsidRPr="004800D5">
        <w:rPr>
          <w:b/>
        </w:rPr>
        <w:t>.000</w:t>
      </w:r>
      <w:r w:rsidR="004800D5" w:rsidRPr="004800D5">
        <w:rPr>
          <w:b/>
        </w:rPr>
        <w:t>.000</w:t>
      </w:r>
      <w:r w:rsidRPr="004800D5">
        <w:rPr>
          <w:b/>
        </w:rPr>
        <w:t xml:space="preserve"> Kč</w:t>
      </w:r>
      <w:r w:rsidR="00F95A12" w:rsidRPr="004800D5">
        <w:rPr>
          <w:b/>
        </w:rPr>
        <w:t xml:space="preserve"> bez DPH</w:t>
      </w:r>
      <w:r w:rsidRPr="004800D5">
        <w:rPr>
          <w:b/>
        </w:rPr>
        <w:t>.</w:t>
      </w:r>
    </w:p>
    <w:p w14:paraId="7DE783E4" w14:textId="77777777" w:rsidR="00201812" w:rsidRDefault="00201812" w:rsidP="00201812">
      <w:pPr>
        <w:spacing w:after="0"/>
        <w:jc w:val="both"/>
        <w:rPr>
          <w:b/>
        </w:rPr>
      </w:pPr>
    </w:p>
    <w:p w14:paraId="575B4CE9" w14:textId="77777777" w:rsidR="00204086" w:rsidRDefault="00204086" w:rsidP="00201812">
      <w:pPr>
        <w:spacing w:after="0"/>
        <w:jc w:val="both"/>
        <w:rPr>
          <w:b/>
        </w:rPr>
      </w:pPr>
    </w:p>
    <w:p w14:paraId="5A066384" w14:textId="77777777" w:rsidR="00204086" w:rsidRPr="00204086" w:rsidRDefault="00204086" w:rsidP="00204086">
      <w:pPr>
        <w:keepNext/>
        <w:keepLines/>
        <w:numPr>
          <w:ilvl w:val="2"/>
          <w:numId w:val="1"/>
        </w:numPr>
        <w:spacing w:before="200" w:after="0"/>
        <w:outlineLvl w:val="2"/>
        <w:rPr>
          <w:rFonts w:eastAsiaTheme="majorEastAsia" w:cs="Arial"/>
          <w:b/>
          <w:bCs/>
          <w:i/>
          <w:color w:val="000000" w:themeColor="text1"/>
          <w:highlight w:val="lightGray"/>
          <w:u w:val="single"/>
        </w:rPr>
      </w:pPr>
      <w:commentRangeStart w:id="10"/>
      <w:r w:rsidRPr="00204086">
        <w:rPr>
          <w:rFonts w:eastAsiaTheme="majorEastAsia" w:cs="Arial"/>
          <w:b/>
          <w:bCs/>
          <w:i/>
          <w:color w:val="000000" w:themeColor="text1"/>
          <w:highlight w:val="lightGray"/>
          <w:u w:val="single"/>
        </w:rPr>
        <w:t>Seznam techniků</w:t>
      </w:r>
      <w:commentRangeEnd w:id="10"/>
      <w:r w:rsidR="00E82CE8">
        <w:rPr>
          <w:rStyle w:val="Odkaznakoment"/>
        </w:rPr>
        <w:commentReference w:id="10"/>
      </w:r>
    </w:p>
    <w:p w14:paraId="4224B1E5" w14:textId="77777777" w:rsidR="00204086" w:rsidRPr="00204086" w:rsidRDefault="00204086" w:rsidP="00204086">
      <w:pPr>
        <w:spacing w:after="0"/>
        <w:jc w:val="both"/>
        <w:rPr>
          <w:rFonts w:cs="Arial"/>
          <w:bCs/>
          <w:highlight w:val="lightGray"/>
        </w:rPr>
      </w:pPr>
      <w:r w:rsidRPr="00204086">
        <w:rPr>
          <w:rFonts w:cs="Arial"/>
          <w:bCs/>
          <w:highlight w:val="lightGray"/>
        </w:rPr>
        <w:t xml:space="preserve">V souladu s ustanovením § 79 odst. 2 písm. c) Zákona požaduje Zadavatel uvést a předložit seznam techniků nebo technických útvarů, které se budou podílet </w:t>
      </w:r>
      <w:r w:rsidRPr="00204086">
        <w:rPr>
          <w:highlight w:val="lightGray"/>
        </w:rPr>
        <w:t>naplnění</w:t>
      </w:r>
      <w:r w:rsidRPr="00204086">
        <w:rPr>
          <w:rFonts w:cs="Arial"/>
          <w:bCs/>
          <w:highlight w:val="lightGray"/>
        </w:rPr>
        <w:t xml:space="preserve"> veřejné zakázky, s uvedením informace, zda jde o zaměstnance dodavatele nebo jiné osoby.</w:t>
      </w:r>
    </w:p>
    <w:p w14:paraId="14C96A19" w14:textId="77777777" w:rsidR="00204086" w:rsidRPr="00204086" w:rsidRDefault="00204086" w:rsidP="00204086">
      <w:pPr>
        <w:spacing w:after="0"/>
        <w:jc w:val="both"/>
        <w:rPr>
          <w:rFonts w:cs="Arial"/>
          <w:bCs/>
          <w:highlight w:val="lightGray"/>
        </w:rPr>
      </w:pPr>
    </w:p>
    <w:p w14:paraId="0DF7F4A3" w14:textId="77777777" w:rsidR="00204086" w:rsidRPr="00204086" w:rsidRDefault="00204086" w:rsidP="00204086">
      <w:pPr>
        <w:spacing w:after="0"/>
        <w:jc w:val="both"/>
        <w:rPr>
          <w:rFonts w:cs="Arial"/>
          <w:bCs/>
          <w:highlight w:val="lightGray"/>
        </w:rPr>
      </w:pPr>
      <w:r w:rsidRPr="00204086">
        <w:rPr>
          <w:rFonts w:cs="Arial"/>
          <w:bCs/>
          <w:highlight w:val="lightGray"/>
        </w:rPr>
        <w:t>Zadavatel požaduje, aby na seznamu techniků nebo technických útvarů byl minimálně:</w:t>
      </w:r>
    </w:p>
    <w:p w14:paraId="7C70C37D" w14:textId="77777777" w:rsidR="00204086" w:rsidRPr="00204086" w:rsidRDefault="00204086" w:rsidP="00204086">
      <w:pPr>
        <w:spacing w:after="0"/>
        <w:jc w:val="both"/>
        <w:rPr>
          <w:rFonts w:cs="Arial"/>
          <w:bCs/>
          <w:highlight w:val="lightGray"/>
        </w:rPr>
      </w:pPr>
    </w:p>
    <w:p w14:paraId="0D088E0C" w14:textId="77777777" w:rsidR="00204086" w:rsidRPr="00204086" w:rsidRDefault="00204086" w:rsidP="00204086">
      <w:pPr>
        <w:numPr>
          <w:ilvl w:val="0"/>
          <w:numId w:val="25"/>
        </w:numPr>
        <w:spacing w:after="0"/>
        <w:contextualSpacing/>
        <w:jc w:val="both"/>
        <w:rPr>
          <w:rFonts w:cs="Arial"/>
          <w:b/>
          <w:highlight w:val="lightGray"/>
        </w:rPr>
      </w:pPr>
      <w:r w:rsidRPr="00204086">
        <w:rPr>
          <w:rFonts w:cs="Arial"/>
          <w:b/>
          <w:highlight w:val="lightGray"/>
        </w:rPr>
        <w:t xml:space="preserve">Hlavní stavbyvedoucí </w:t>
      </w:r>
    </w:p>
    <w:p w14:paraId="1C3E0AC0" w14:textId="77777777" w:rsidR="00204086" w:rsidRPr="00204086" w:rsidRDefault="00204086" w:rsidP="00204086">
      <w:pPr>
        <w:numPr>
          <w:ilvl w:val="0"/>
          <w:numId w:val="26"/>
        </w:numPr>
        <w:spacing w:after="0" w:line="252" w:lineRule="auto"/>
        <w:jc w:val="both"/>
        <w:rPr>
          <w:rFonts w:cs="Arial"/>
          <w:bCs/>
          <w:highlight w:val="lightGray"/>
        </w:rPr>
      </w:pPr>
      <w:r w:rsidRPr="00204086">
        <w:rPr>
          <w:rFonts w:cs="Arial"/>
          <w:bCs/>
          <w:highlight w:val="lightGray"/>
        </w:rPr>
        <w:t xml:space="preserve">autorizovaná osoba (autorizovaný inženýr nebo technik) pro obor pozemní stavby podle autorizačního zákona </w:t>
      </w:r>
    </w:p>
    <w:p w14:paraId="132F178F" w14:textId="77777777" w:rsidR="00204086" w:rsidRPr="00204086" w:rsidRDefault="00204086" w:rsidP="00204086">
      <w:pPr>
        <w:numPr>
          <w:ilvl w:val="0"/>
          <w:numId w:val="24"/>
        </w:numPr>
        <w:spacing w:after="0" w:line="252" w:lineRule="auto"/>
        <w:jc w:val="both"/>
        <w:rPr>
          <w:rFonts w:cs="Arial"/>
          <w:bCs/>
          <w:highlight w:val="lightGray"/>
        </w:rPr>
      </w:pPr>
      <w:r w:rsidRPr="00204086">
        <w:rPr>
          <w:rFonts w:cs="Arial"/>
          <w:bCs/>
          <w:highlight w:val="lightGray"/>
        </w:rPr>
        <w:t xml:space="preserve">praxe v oboru minimálně 5 let </w:t>
      </w:r>
    </w:p>
    <w:p w14:paraId="10A77815" w14:textId="07C10647" w:rsidR="00204086" w:rsidRPr="00204086" w:rsidRDefault="00204086" w:rsidP="00204086">
      <w:pPr>
        <w:numPr>
          <w:ilvl w:val="0"/>
          <w:numId w:val="26"/>
        </w:numPr>
        <w:spacing w:after="0" w:line="252" w:lineRule="auto"/>
        <w:contextualSpacing/>
        <w:jc w:val="both"/>
        <w:rPr>
          <w:rFonts w:cs="Arial"/>
          <w:bCs/>
          <w:highlight w:val="lightGray"/>
        </w:rPr>
      </w:pPr>
      <w:r w:rsidRPr="00204086">
        <w:rPr>
          <w:rFonts w:cs="Arial"/>
          <w:bCs/>
          <w:highlight w:val="lightGray"/>
        </w:rPr>
        <w:t xml:space="preserve">zkušenosti s minimálně 1 projektem obdobného charakteru (rekonstrukce budov), kterých se účastnil na pozici stavbyvedoucího nebo zástupce stavbyvedoucího a kde se jednalo o rekonstrukci budovy v hodnotě stavebních prací alespoň </w:t>
      </w:r>
      <w:r w:rsidR="002608FC">
        <w:rPr>
          <w:rFonts w:cs="Arial"/>
          <w:bCs/>
          <w:highlight w:val="lightGray"/>
        </w:rPr>
        <w:t>….</w:t>
      </w:r>
      <w:r w:rsidRPr="00204086">
        <w:rPr>
          <w:rFonts w:cs="Arial"/>
          <w:bCs/>
          <w:highlight w:val="lightGray"/>
        </w:rPr>
        <w:t xml:space="preserve"> milionů Kč bez DPH</w:t>
      </w:r>
    </w:p>
    <w:p w14:paraId="03B67AC6" w14:textId="77777777" w:rsidR="00204086" w:rsidRPr="00204086" w:rsidRDefault="00204086" w:rsidP="00204086">
      <w:pPr>
        <w:numPr>
          <w:ilvl w:val="0"/>
          <w:numId w:val="24"/>
        </w:numPr>
        <w:spacing w:after="0" w:line="252" w:lineRule="auto"/>
        <w:contextualSpacing/>
        <w:jc w:val="both"/>
        <w:rPr>
          <w:rFonts w:cs="Arial"/>
          <w:bCs/>
          <w:highlight w:val="lightGray"/>
        </w:rPr>
      </w:pPr>
      <w:r w:rsidRPr="00204086">
        <w:rPr>
          <w:rFonts w:cs="Arial"/>
          <w:bCs/>
          <w:highlight w:val="lightGray"/>
        </w:rPr>
        <w:lastRenderedPageBreak/>
        <w:t>Zadavatel vyžaduje účast této osoby na všech kontrolních dnech, tj. minimálně jednou týdně</w:t>
      </w:r>
    </w:p>
    <w:p w14:paraId="0A90B9CD" w14:textId="77777777" w:rsidR="00204086" w:rsidRPr="00204086" w:rsidRDefault="00204086" w:rsidP="00204086">
      <w:pPr>
        <w:spacing w:after="0" w:line="252" w:lineRule="auto"/>
        <w:jc w:val="both"/>
        <w:rPr>
          <w:rFonts w:cs="Arial"/>
          <w:bCs/>
          <w:highlight w:val="lightGray"/>
        </w:rPr>
      </w:pPr>
    </w:p>
    <w:p w14:paraId="6D34A5F7" w14:textId="77777777" w:rsidR="00204086" w:rsidRPr="00204086" w:rsidRDefault="00204086" w:rsidP="00204086">
      <w:pPr>
        <w:numPr>
          <w:ilvl w:val="0"/>
          <w:numId w:val="25"/>
        </w:numPr>
        <w:spacing w:after="0" w:line="252" w:lineRule="auto"/>
        <w:ind w:hanging="153"/>
        <w:contextualSpacing/>
        <w:jc w:val="both"/>
        <w:rPr>
          <w:rFonts w:cs="Arial"/>
          <w:b/>
          <w:highlight w:val="lightGray"/>
        </w:rPr>
      </w:pPr>
      <w:r w:rsidRPr="00204086">
        <w:rPr>
          <w:rFonts w:cs="Arial"/>
          <w:b/>
          <w:highlight w:val="lightGray"/>
        </w:rPr>
        <w:t>Restaurátor</w:t>
      </w:r>
    </w:p>
    <w:p w14:paraId="17CFF34A" w14:textId="77777777" w:rsidR="00204086" w:rsidRPr="00204086" w:rsidRDefault="00204086" w:rsidP="00204086">
      <w:pPr>
        <w:numPr>
          <w:ilvl w:val="0"/>
          <w:numId w:val="27"/>
        </w:numPr>
        <w:spacing w:after="0" w:line="252" w:lineRule="auto"/>
        <w:contextualSpacing/>
        <w:jc w:val="both"/>
        <w:rPr>
          <w:rFonts w:cs="Arial"/>
          <w:bCs/>
          <w:highlight w:val="lightGray"/>
        </w:rPr>
      </w:pPr>
      <w:r w:rsidRPr="00204086">
        <w:rPr>
          <w:rFonts w:cs="Arial"/>
          <w:bCs/>
          <w:highlight w:val="lightGray"/>
        </w:rPr>
        <w:t>Délka praxe v oboru min. 5 let</w:t>
      </w:r>
    </w:p>
    <w:p w14:paraId="1FB5096B" w14:textId="77777777" w:rsidR="00204086" w:rsidRPr="00204086" w:rsidRDefault="00204086" w:rsidP="00204086">
      <w:pPr>
        <w:numPr>
          <w:ilvl w:val="0"/>
          <w:numId w:val="27"/>
        </w:numPr>
        <w:spacing w:after="0" w:line="252" w:lineRule="auto"/>
        <w:contextualSpacing/>
        <w:jc w:val="both"/>
        <w:rPr>
          <w:rFonts w:cs="Arial"/>
          <w:bCs/>
          <w:highlight w:val="lightGray"/>
        </w:rPr>
      </w:pPr>
      <w:r w:rsidRPr="00204086">
        <w:rPr>
          <w:rFonts w:cs="Arial"/>
          <w:bCs/>
          <w:highlight w:val="lightGray"/>
        </w:rPr>
        <w:t xml:space="preserve">Odborně způsobilý – </w:t>
      </w:r>
      <w:commentRangeStart w:id="11"/>
      <w:r w:rsidRPr="00204086">
        <w:rPr>
          <w:rFonts w:cs="Arial"/>
          <w:bCs/>
          <w:highlight w:val="lightGray"/>
        </w:rPr>
        <w:t xml:space="preserve">povolení Ministerstva kultury ČR dle Třídníku specializací restaurátorských prací, a to povolení k obnově kulturních památek podle </w:t>
      </w:r>
      <w:proofErr w:type="spellStart"/>
      <w:r w:rsidRPr="00204086">
        <w:rPr>
          <w:rFonts w:cs="Arial"/>
          <w:bCs/>
          <w:highlight w:val="lightGray"/>
        </w:rPr>
        <w:t>ust</w:t>
      </w:r>
      <w:proofErr w:type="spellEnd"/>
      <w:r w:rsidRPr="00204086">
        <w:rPr>
          <w:rFonts w:cs="Arial"/>
          <w:bCs/>
          <w:highlight w:val="lightGray"/>
        </w:rPr>
        <w:t>. § 14 odst. 8. zákona č. 20/1987 Sb., o státní památkové péči, ve znění pozdějších předpisů (Nepolychromovaná nefigurální uměleckořemeslná díla z kamene, dřeva, štuku, umělého kamene, sádry – podle Třídníku specializací restaurátorských prací)</w:t>
      </w:r>
      <w:commentRangeEnd w:id="11"/>
      <w:r w:rsidR="00C57C56">
        <w:rPr>
          <w:rStyle w:val="Odkaznakoment"/>
        </w:rPr>
        <w:commentReference w:id="11"/>
      </w:r>
    </w:p>
    <w:p w14:paraId="7F3715CC" w14:textId="77777777" w:rsidR="00204086" w:rsidRPr="00204086" w:rsidRDefault="00204086" w:rsidP="00204086">
      <w:pPr>
        <w:numPr>
          <w:ilvl w:val="0"/>
          <w:numId w:val="27"/>
        </w:numPr>
        <w:spacing w:after="0" w:line="252" w:lineRule="auto"/>
        <w:contextualSpacing/>
        <w:jc w:val="both"/>
        <w:rPr>
          <w:rFonts w:cs="Arial"/>
          <w:bCs/>
          <w:highlight w:val="lightGray"/>
        </w:rPr>
      </w:pPr>
      <w:r w:rsidRPr="00204086">
        <w:rPr>
          <w:rFonts w:cs="Arial"/>
          <w:bCs/>
          <w:highlight w:val="lightGray"/>
        </w:rPr>
        <w:t xml:space="preserve">zkušenosti s minimálně 2 projekty obdobného charakteru </w:t>
      </w:r>
    </w:p>
    <w:p w14:paraId="5DAEEC29" w14:textId="77777777" w:rsidR="00785FD6" w:rsidRDefault="00785FD6" w:rsidP="00785FD6">
      <w:pPr>
        <w:spacing w:after="0" w:line="252" w:lineRule="auto"/>
        <w:jc w:val="both"/>
        <w:rPr>
          <w:rFonts w:cs="Arial"/>
          <w:bCs/>
        </w:rPr>
      </w:pPr>
    </w:p>
    <w:p w14:paraId="063B2944" w14:textId="77777777" w:rsidR="00785FD6" w:rsidRPr="00700221" w:rsidRDefault="00785FD6" w:rsidP="00785FD6">
      <w:pPr>
        <w:spacing w:after="0" w:line="252" w:lineRule="auto"/>
        <w:jc w:val="both"/>
        <w:rPr>
          <w:rFonts w:cs="Arial"/>
          <w:bCs/>
        </w:rPr>
      </w:pPr>
    </w:p>
    <w:p w14:paraId="26AACDAD" w14:textId="77777777" w:rsidR="00785FD6" w:rsidRPr="00CC7CB8" w:rsidRDefault="00785FD6" w:rsidP="00785FD6">
      <w:pPr>
        <w:spacing w:after="0" w:line="252" w:lineRule="auto"/>
        <w:jc w:val="both"/>
        <w:rPr>
          <w:rFonts w:cs="Arial"/>
          <w:bCs/>
          <w:highlight w:val="lightGray"/>
        </w:rPr>
      </w:pPr>
      <w:r w:rsidRPr="00CC7CB8">
        <w:rPr>
          <w:rFonts w:cs="Arial"/>
          <w:bCs/>
          <w:highlight w:val="lightGray"/>
        </w:rPr>
        <w:t>Splnění požadavků Zadavatele prokáže dodavatel předložením strukturovaného profesního životopisu v podobě:</w:t>
      </w:r>
    </w:p>
    <w:p w14:paraId="01A133A1" w14:textId="77777777" w:rsidR="00785FD6" w:rsidRPr="00CC7CB8" w:rsidRDefault="00785FD6" w:rsidP="00785FD6">
      <w:pPr>
        <w:spacing w:after="0" w:line="252" w:lineRule="auto"/>
        <w:jc w:val="both"/>
        <w:rPr>
          <w:rFonts w:cs="Arial"/>
          <w:bCs/>
          <w:highlight w:val="lightGray"/>
        </w:rPr>
      </w:pPr>
      <w:r w:rsidRPr="00CC7CB8">
        <w:rPr>
          <w:rFonts w:cs="Arial"/>
          <w:bCs/>
          <w:highlight w:val="lightGray"/>
        </w:rPr>
        <w:t>1.  jméno a příjmení pracovníka</w:t>
      </w:r>
    </w:p>
    <w:p w14:paraId="2046496F" w14:textId="77777777" w:rsidR="00785FD6" w:rsidRPr="00CC7CB8" w:rsidRDefault="00785FD6" w:rsidP="00785FD6">
      <w:pPr>
        <w:spacing w:after="0" w:line="252" w:lineRule="auto"/>
        <w:jc w:val="both"/>
        <w:rPr>
          <w:rFonts w:cs="Arial"/>
          <w:bCs/>
          <w:highlight w:val="lightGray"/>
        </w:rPr>
      </w:pPr>
      <w:r w:rsidRPr="00CC7CB8">
        <w:rPr>
          <w:rFonts w:cs="Arial"/>
          <w:bCs/>
          <w:highlight w:val="lightGray"/>
        </w:rPr>
        <w:t>2. popis pozice pracovníka na plnění této zakázky</w:t>
      </w:r>
    </w:p>
    <w:p w14:paraId="437BE5AA" w14:textId="77777777" w:rsidR="00785FD6" w:rsidRPr="00CC7CB8" w:rsidRDefault="00785FD6" w:rsidP="00785FD6">
      <w:pPr>
        <w:spacing w:after="0" w:line="252" w:lineRule="auto"/>
        <w:jc w:val="both"/>
        <w:rPr>
          <w:rFonts w:cs="Arial"/>
          <w:bCs/>
          <w:highlight w:val="lightGray"/>
        </w:rPr>
      </w:pPr>
      <w:r w:rsidRPr="00CC7CB8">
        <w:rPr>
          <w:rFonts w:cs="Arial"/>
          <w:bCs/>
          <w:highlight w:val="lightGray"/>
        </w:rPr>
        <w:t>3. dosažené vzdělání</w:t>
      </w:r>
    </w:p>
    <w:p w14:paraId="032694E6" w14:textId="77777777" w:rsidR="00785FD6" w:rsidRPr="00CC7CB8" w:rsidRDefault="00785FD6" w:rsidP="00785FD6">
      <w:pPr>
        <w:spacing w:after="0" w:line="252" w:lineRule="auto"/>
        <w:jc w:val="both"/>
        <w:rPr>
          <w:rFonts w:cs="Arial"/>
          <w:bCs/>
          <w:highlight w:val="lightGray"/>
        </w:rPr>
      </w:pPr>
      <w:r w:rsidRPr="00CC7CB8">
        <w:rPr>
          <w:rFonts w:cs="Arial"/>
          <w:bCs/>
          <w:highlight w:val="lightGray"/>
        </w:rPr>
        <w:t>4. dosavadní praxe</w:t>
      </w:r>
    </w:p>
    <w:p w14:paraId="7A2AE729" w14:textId="77777777" w:rsidR="00785FD6" w:rsidRPr="00CC7CB8" w:rsidRDefault="00785FD6" w:rsidP="00785FD6">
      <w:pPr>
        <w:spacing w:after="0" w:line="252" w:lineRule="auto"/>
        <w:jc w:val="both"/>
        <w:rPr>
          <w:rFonts w:cs="Arial"/>
          <w:bCs/>
          <w:highlight w:val="lightGray"/>
        </w:rPr>
      </w:pPr>
      <w:r w:rsidRPr="00CC7CB8">
        <w:rPr>
          <w:rFonts w:cs="Arial"/>
          <w:bCs/>
          <w:highlight w:val="lightGray"/>
        </w:rPr>
        <w:t>5. nejdůležitější referenční zakázky, na jejichž realizaci se podílel</w:t>
      </w:r>
    </w:p>
    <w:p w14:paraId="5AF30529" w14:textId="77777777" w:rsidR="00785FD6" w:rsidRPr="00CC7CB8" w:rsidRDefault="00785FD6" w:rsidP="00785FD6">
      <w:pPr>
        <w:spacing w:after="0" w:line="252" w:lineRule="auto"/>
        <w:jc w:val="both"/>
        <w:rPr>
          <w:rFonts w:cs="Arial"/>
          <w:bCs/>
          <w:highlight w:val="lightGray"/>
        </w:rPr>
      </w:pPr>
      <w:r w:rsidRPr="00CC7CB8">
        <w:rPr>
          <w:rFonts w:cs="Arial"/>
          <w:bCs/>
          <w:highlight w:val="lightGray"/>
        </w:rPr>
        <w:t>6. údaj o tom, zda je pracovník zaměstnancem dodavatele, nebo osobou v jiném vztahu k dodavateli (v jakém)</w:t>
      </w:r>
    </w:p>
    <w:p w14:paraId="3819CAA4" w14:textId="77777777" w:rsidR="00785FD6" w:rsidRPr="00CC7CB8" w:rsidRDefault="00785FD6" w:rsidP="00785FD6">
      <w:pPr>
        <w:spacing w:after="0" w:line="252" w:lineRule="auto"/>
        <w:jc w:val="both"/>
        <w:rPr>
          <w:rFonts w:cs="Arial"/>
          <w:bCs/>
          <w:highlight w:val="lightGray"/>
        </w:rPr>
      </w:pPr>
      <w:r w:rsidRPr="00CC7CB8">
        <w:rPr>
          <w:rFonts w:cs="Arial"/>
          <w:bCs/>
          <w:highlight w:val="lightGray"/>
        </w:rPr>
        <w:t>7. vlastnoruční podpis pracovníka</w:t>
      </w:r>
    </w:p>
    <w:p w14:paraId="507FB9C3" w14:textId="77777777" w:rsidR="00785FD6" w:rsidRPr="00CC7CB8" w:rsidRDefault="00785FD6" w:rsidP="00785FD6">
      <w:pPr>
        <w:spacing w:after="0" w:line="252" w:lineRule="auto"/>
        <w:jc w:val="both"/>
        <w:rPr>
          <w:rFonts w:cs="Arial"/>
          <w:bCs/>
          <w:highlight w:val="lightGray"/>
        </w:rPr>
      </w:pPr>
    </w:p>
    <w:p w14:paraId="4F0652EB" w14:textId="77777777" w:rsidR="00785FD6" w:rsidRDefault="00785FD6" w:rsidP="00785FD6">
      <w:pPr>
        <w:spacing w:after="0"/>
        <w:jc w:val="both"/>
        <w:rPr>
          <w:rFonts w:cs="Arial"/>
          <w:bCs/>
        </w:rPr>
      </w:pPr>
      <w:r w:rsidRPr="00CC7CB8">
        <w:rPr>
          <w:rFonts w:cs="Arial"/>
          <w:bCs/>
          <w:highlight w:val="lightGray"/>
        </w:rPr>
        <w:t>Přílohou životopisu bude vždy kopie dokladu o nejvyšším dosaženém vzdělání a dokladu o odborné kvalifikaci nebo osvědčení o autorizaci příslušného pracovníka.</w:t>
      </w:r>
      <w:r>
        <w:rPr>
          <w:rFonts w:cs="Arial"/>
          <w:bCs/>
        </w:rPr>
        <w:t xml:space="preserve"> </w:t>
      </w:r>
    </w:p>
    <w:p w14:paraId="55490F80" w14:textId="77777777" w:rsidR="00785FD6" w:rsidRPr="00204086" w:rsidRDefault="00785FD6" w:rsidP="00204086">
      <w:pPr>
        <w:spacing w:after="0"/>
        <w:jc w:val="both"/>
        <w:rPr>
          <w:rFonts w:cs="Arial"/>
          <w:bCs/>
        </w:rPr>
      </w:pPr>
    </w:p>
    <w:p w14:paraId="4575FA0B" w14:textId="77777777" w:rsidR="00204086" w:rsidRDefault="00204086" w:rsidP="00201812">
      <w:pPr>
        <w:spacing w:after="0"/>
        <w:jc w:val="both"/>
        <w:rPr>
          <w:b/>
        </w:rPr>
      </w:pPr>
    </w:p>
    <w:p w14:paraId="0D858533" w14:textId="77777777" w:rsidR="00493216" w:rsidRPr="00493216" w:rsidRDefault="00493216" w:rsidP="00493216">
      <w:pPr>
        <w:keepNext/>
        <w:keepLines/>
        <w:numPr>
          <w:ilvl w:val="2"/>
          <w:numId w:val="19"/>
        </w:numPr>
        <w:spacing w:after="0"/>
        <w:outlineLvl w:val="2"/>
        <w:rPr>
          <w:rFonts w:eastAsiaTheme="majorEastAsia" w:cstheme="majorBidi"/>
          <w:b/>
          <w:bCs/>
          <w:i/>
          <w:color w:val="000000" w:themeColor="text1"/>
          <w:highlight w:val="lightGray"/>
          <w:u w:val="single"/>
        </w:rPr>
      </w:pPr>
      <w:r w:rsidRPr="00493216">
        <w:rPr>
          <w:rFonts w:eastAsiaTheme="majorEastAsia" w:cstheme="majorBidi"/>
          <w:b/>
          <w:bCs/>
          <w:i/>
          <w:color w:val="000000" w:themeColor="text1"/>
          <w:highlight w:val="lightGray"/>
          <w:u w:val="single"/>
        </w:rPr>
        <w:t>Přehled nástrojů či pomůcek, provozních a technických zařízení</w:t>
      </w:r>
    </w:p>
    <w:p w14:paraId="5653A5B5" w14:textId="77777777" w:rsidR="00493216" w:rsidRPr="00493216" w:rsidRDefault="00493216" w:rsidP="00493216">
      <w:pPr>
        <w:spacing w:after="0"/>
        <w:jc w:val="both"/>
        <w:rPr>
          <w:b/>
          <w:highlight w:val="lightGray"/>
        </w:rPr>
      </w:pPr>
    </w:p>
    <w:p w14:paraId="6208E2B9" w14:textId="77777777" w:rsidR="00493216" w:rsidRPr="00493216" w:rsidRDefault="00493216" w:rsidP="00493216">
      <w:pPr>
        <w:spacing w:after="0"/>
        <w:jc w:val="both"/>
        <w:rPr>
          <w:highlight w:val="lightGray"/>
        </w:rPr>
      </w:pPr>
      <w:r w:rsidRPr="00493216">
        <w:rPr>
          <w:highlight w:val="lightGray"/>
        </w:rPr>
        <w:t xml:space="preserve">Dodavatel v souladu s § 79 odst. 2 písm. j) Zákona </w:t>
      </w:r>
      <w:proofErr w:type="gramStart"/>
      <w:r w:rsidRPr="00493216">
        <w:rPr>
          <w:highlight w:val="lightGray"/>
        </w:rPr>
        <w:t>předloží</w:t>
      </w:r>
      <w:proofErr w:type="gramEnd"/>
      <w:r w:rsidRPr="00493216">
        <w:rPr>
          <w:highlight w:val="lightGray"/>
        </w:rPr>
        <w:t xml:space="preserve"> </w:t>
      </w:r>
      <w:r w:rsidRPr="00493216">
        <w:rPr>
          <w:b/>
          <w:bCs/>
          <w:highlight w:val="lightGray"/>
        </w:rPr>
        <w:t>přehled nástrojů či pomůcek, provozních a technických zařízení</w:t>
      </w:r>
      <w:r w:rsidRPr="00493216">
        <w:rPr>
          <w:highlight w:val="lightGray"/>
        </w:rPr>
        <w:t>, které bude mít při plnění veřejné zakázky k dispozici.</w:t>
      </w:r>
    </w:p>
    <w:p w14:paraId="09EEC879" w14:textId="77777777" w:rsidR="00493216" w:rsidRPr="00493216" w:rsidRDefault="00493216" w:rsidP="00493216">
      <w:pPr>
        <w:spacing w:after="0"/>
        <w:jc w:val="both"/>
        <w:rPr>
          <w:highlight w:val="lightGray"/>
        </w:rPr>
      </w:pPr>
    </w:p>
    <w:p w14:paraId="288D87B3" w14:textId="77777777" w:rsidR="00493216" w:rsidRPr="00493216" w:rsidRDefault="00493216" w:rsidP="00493216">
      <w:pPr>
        <w:spacing w:after="0"/>
        <w:jc w:val="both"/>
        <w:rPr>
          <w:b/>
          <w:highlight w:val="lightGray"/>
        </w:rPr>
      </w:pPr>
      <w:r w:rsidRPr="00493216">
        <w:rPr>
          <w:highlight w:val="lightGray"/>
        </w:rPr>
        <w:t>Pro splnění tohoto kvalifikačního předpokladu Zadavatel požaduje, aby dodavatel disponoval:</w:t>
      </w:r>
    </w:p>
    <w:p w14:paraId="589BAB47" w14:textId="77777777" w:rsidR="00493216" w:rsidRPr="00493216" w:rsidRDefault="00493216" w:rsidP="00493216">
      <w:pPr>
        <w:numPr>
          <w:ilvl w:val="0"/>
          <w:numId w:val="28"/>
        </w:numPr>
        <w:spacing w:after="0"/>
        <w:contextualSpacing/>
        <w:jc w:val="both"/>
        <w:rPr>
          <w:b/>
          <w:highlight w:val="lightGray"/>
        </w:rPr>
      </w:pPr>
      <w:commentRangeStart w:id="12"/>
      <w:r w:rsidRPr="00493216">
        <w:rPr>
          <w:b/>
          <w:bCs/>
          <w:highlight w:val="lightGray"/>
        </w:rPr>
        <w:t xml:space="preserve">strojním vybavením pro zimní údržbu min. v rozsahu: </w:t>
      </w:r>
    </w:p>
    <w:p w14:paraId="6706A70C" w14:textId="77777777" w:rsidR="00493216" w:rsidRPr="00493216" w:rsidRDefault="00493216" w:rsidP="00493216">
      <w:pPr>
        <w:numPr>
          <w:ilvl w:val="0"/>
          <w:numId w:val="29"/>
        </w:numPr>
        <w:spacing w:after="0"/>
        <w:contextualSpacing/>
        <w:jc w:val="both"/>
        <w:rPr>
          <w:highlight w:val="lightGray"/>
        </w:rPr>
      </w:pPr>
      <w:r w:rsidRPr="00493216">
        <w:rPr>
          <w:highlight w:val="lightGray"/>
        </w:rPr>
        <w:t xml:space="preserve">2 ks speciálních vozidel s nástavbou pro zimní úklid komunikací (včetně sypačové nástavby a radlice), </w:t>
      </w:r>
    </w:p>
    <w:p w14:paraId="0543528D" w14:textId="77777777" w:rsidR="00493216" w:rsidRPr="00493216" w:rsidRDefault="00493216" w:rsidP="00493216">
      <w:pPr>
        <w:numPr>
          <w:ilvl w:val="0"/>
          <w:numId w:val="29"/>
        </w:numPr>
        <w:spacing w:after="0"/>
        <w:contextualSpacing/>
        <w:jc w:val="both"/>
        <w:rPr>
          <w:highlight w:val="lightGray"/>
        </w:rPr>
      </w:pPr>
      <w:r w:rsidRPr="00493216">
        <w:rPr>
          <w:highlight w:val="lightGray"/>
        </w:rPr>
        <w:t>5 ks traktorů s radlicí pro zimní úklid komunikací s radlicí vzadu,</w:t>
      </w:r>
    </w:p>
    <w:p w14:paraId="02C2A0E0" w14:textId="77777777" w:rsidR="00493216" w:rsidRPr="00493216" w:rsidRDefault="00493216" w:rsidP="00493216">
      <w:pPr>
        <w:numPr>
          <w:ilvl w:val="0"/>
          <w:numId w:val="29"/>
        </w:numPr>
        <w:spacing w:after="0"/>
        <w:contextualSpacing/>
        <w:jc w:val="both"/>
        <w:rPr>
          <w:highlight w:val="lightGray"/>
        </w:rPr>
      </w:pPr>
      <w:r w:rsidRPr="00493216">
        <w:rPr>
          <w:highlight w:val="lightGray"/>
        </w:rPr>
        <w:t>2 ks speciálních vozidel s nástavbou pro zimní úklid chodníků, resp. komunikací, které nedosahují šíře 3 m nebo jsou komunikace neprůjezdné velkým sypačem (včetně sypačové nástavby a radlice),</w:t>
      </w:r>
    </w:p>
    <w:p w14:paraId="14544D40" w14:textId="77777777" w:rsidR="00493216" w:rsidRPr="00493216" w:rsidRDefault="00493216" w:rsidP="00493216">
      <w:pPr>
        <w:numPr>
          <w:ilvl w:val="0"/>
          <w:numId w:val="29"/>
        </w:numPr>
        <w:spacing w:after="0"/>
        <w:contextualSpacing/>
        <w:jc w:val="both"/>
        <w:rPr>
          <w:highlight w:val="lightGray"/>
        </w:rPr>
      </w:pPr>
      <w:r w:rsidRPr="00493216">
        <w:rPr>
          <w:highlight w:val="lightGray"/>
        </w:rPr>
        <w:t>2 ks vozidla pro použití při zimním ručním úklidu komunikací</w:t>
      </w:r>
    </w:p>
    <w:p w14:paraId="01245A0F" w14:textId="77777777" w:rsidR="00493216" w:rsidRPr="00493216" w:rsidRDefault="00493216" w:rsidP="00493216">
      <w:pPr>
        <w:spacing w:after="0"/>
        <w:ind w:left="1080"/>
        <w:contextualSpacing/>
        <w:jc w:val="both"/>
        <w:rPr>
          <w:highlight w:val="lightGray"/>
        </w:rPr>
      </w:pPr>
    </w:p>
    <w:p w14:paraId="6A9FA1B3" w14:textId="77777777" w:rsidR="00493216" w:rsidRPr="00493216" w:rsidRDefault="00493216" w:rsidP="00493216">
      <w:pPr>
        <w:numPr>
          <w:ilvl w:val="0"/>
          <w:numId w:val="28"/>
        </w:numPr>
        <w:spacing w:after="0"/>
        <w:contextualSpacing/>
        <w:jc w:val="both"/>
        <w:rPr>
          <w:b/>
          <w:bCs/>
          <w:highlight w:val="lightGray"/>
        </w:rPr>
      </w:pPr>
      <w:r w:rsidRPr="00493216">
        <w:rPr>
          <w:b/>
          <w:bCs/>
          <w:highlight w:val="lightGray"/>
        </w:rPr>
        <w:t>strojním a technickým vybavením pro letní úklid min. v rozsahu:</w:t>
      </w:r>
    </w:p>
    <w:p w14:paraId="090B4F56" w14:textId="77777777" w:rsidR="00493216" w:rsidRPr="00493216" w:rsidRDefault="00493216" w:rsidP="00493216">
      <w:pPr>
        <w:numPr>
          <w:ilvl w:val="0"/>
          <w:numId w:val="30"/>
        </w:numPr>
        <w:autoSpaceDE w:val="0"/>
        <w:autoSpaceDN w:val="0"/>
        <w:adjustRightInd w:val="0"/>
        <w:spacing w:after="0"/>
        <w:jc w:val="both"/>
        <w:rPr>
          <w:rFonts w:eastAsia="Calibri"/>
          <w:highlight w:val="lightGray"/>
          <w:lang w:eastAsia="cs-CZ"/>
        </w:rPr>
      </w:pPr>
      <w:r w:rsidRPr="00493216">
        <w:rPr>
          <w:rFonts w:eastAsia="Calibri"/>
          <w:highlight w:val="lightGray"/>
          <w:lang w:eastAsia="cs-CZ"/>
        </w:rPr>
        <w:t>2 ks speciálních vozidel s nástavbou pro letní úklid komunikací,</w:t>
      </w:r>
    </w:p>
    <w:p w14:paraId="11EF4620" w14:textId="77777777" w:rsidR="00493216" w:rsidRPr="00493216" w:rsidRDefault="00493216" w:rsidP="00493216">
      <w:pPr>
        <w:numPr>
          <w:ilvl w:val="0"/>
          <w:numId w:val="30"/>
        </w:numPr>
        <w:autoSpaceDE w:val="0"/>
        <w:autoSpaceDN w:val="0"/>
        <w:adjustRightInd w:val="0"/>
        <w:spacing w:after="0"/>
        <w:jc w:val="both"/>
        <w:rPr>
          <w:rFonts w:eastAsia="Calibri"/>
          <w:highlight w:val="lightGray"/>
          <w:lang w:eastAsia="cs-CZ"/>
        </w:rPr>
      </w:pPr>
      <w:r w:rsidRPr="00493216">
        <w:rPr>
          <w:rFonts w:eastAsia="Calibri"/>
          <w:highlight w:val="lightGray"/>
          <w:lang w:eastAsia="cs-CZ"/>
        </w:rPr>
        <w:t xml:space="preserve">1 ks speciálního vozidla (kloubový větší) s nástavbou pro letní úklid chodníků, </w:t>
      </w:r>
    </w:p>
    <w:p w14:paraId="65CA6276" w14:textId="77777777" w:rsidR="00493216" w:rsidRPr="00493216" w:rsidRDefault="00493216" w:rsidP="00493216">
      <w:pPr>
        <w:numPr>
          <w:ilvl w:val="0"/>
          <w:numId w:val="30"/>
        </w:numPr>
        <w:autoSpaceDE w:val="0"/>
        <w:autoSpaceDN w:val="0"/>
        <w:adjustRightInd w:val="0"/>
        <w:spacing w:after="0"/>
        <w:jc w:val="both"/>
        <w:rPr>
          <w:rFonts w:eastAsia="Calibri"/>
          <w:highlight w:val="lightGray"/>
          <w:lang w:eastAsia="cs-CZ"/>
        </w:rPr>
      </w:pPr>
      <w:r w:rsidRPr="00493216">
        <w:rPr>
          <w:rFonts w:eastAsia="Calibri"/>
          <w:highlight w:val="lightGray"/>
          <w:lang w:eastAsia="cs-CZ"/>
        </w:rPr>
        <w:lastRenderedPageBreak/>
        <w:t xml:space="preserve">2 ks fukarů pro ruční úklid, </w:t>
      </w:r>
    </w:p>
    <w:p w14:paraId="20302435" w14:textId="77777777" w:rsidR="00493216" w:rsidRPr="00493216" w:rsidRDefault="00493216" w:rsidP="00493216">
      <w:pPr>
        <w:numPr>
          <w:ilvl w:val="0"/>
          <w:numId w:val="30"/>
        </w:numPr>
        <w:autoSpaceDE w:val="0"/>
        <w:autoSpaceDN w:val="0"/>
        <w:adjustRightInd w:val="0"/>
        <w:spacing w:after="0"/>
        <w:jc w:val="both"/>
        <w:rPr>
          <w:rFonts w:eastAsia="Calibri"/>
          <w:highlight w:val="lightGray"/>
          <w:lang w:eastAsia="cs-CZ"/>
        </w:rPr>
      </w:pPr>
      <w:r w:rsidRPr="00493216">
        <w:rPr>
          <w:rFonts w:eastAsia="Calibri"/>
          <w:highlight w:val="lightGray"/>
          <w:lang w:eastAsia="cs-CZ"/>
        </w:rPr>
        <w:t xml:space="preserve">1 ks sběrač na psí exkrementy, </w:t>
      </w:r>
    </w:p>
    <w:p w14:paraId="71E9C8D6" w14:textId="77777777" w:rsidR="00493216" w:rsidRPr="00493216" w:rsidRDefault="00493216" w:rsidP="00493216">
      <w:pPr>
        <w:numPr>
          <w:ilvl w:val="0"/>
          <w:numId w:val="30"/>
        </w:numPr>
        <w:autoSpaceDE w:val="0"/>
        <w:autoSpaceDN w:val="0"/>
        <w:adjustRightInd w:val="0"/>
        <w:spacing w:after="0"/>
        <w:jc w:val="both"/>
        <w:rPr>
          <w:rFonts w:eastAsia="Calibri"/>
          <w:highlight w:val="lightGray"/>
          <w:lang w:eastAsia="cs-CZ"/>
        </w:rPr>
      </w:pPr>
      <w:r w:rsidRPr="00493216">
        <w:rPr>
          <w:rFonts w:eastAsia="Calibri" w:cs="Times New Roman"/>
          <w:color w:val="000000"/>
          <w:highlight w:val="lightGray"/>
          <w:lang w:eastAsia="cs-CZ"/>
        </w:rPr>
        <w:t>1 ks tlakového vozu na čištění vpustí,</w:t>
      </w:r>
    </w:p>
    <w:p w14:paraId="30CAB3CD" w14:textId="77777777" w:rsidR="00493216" w:rsidRPr="00493216" w:rsidRDefault="00493216" w:rsidP="00493216">
      <w:pPr>
        <w:numPr>
          <w:ilvl w:val="0"/>
          <w:numId w:val="30"/>
        </w:numPr>
        <w:autoSpaceDE w:val="0"/>
        <w:autoSpaceDN w:val="0"/>
        <w:adjustRightInd w:val="0"/>
        <w:spacing w:after="0"/>
        <w:jc w:val="both"/>
        <w:rPr>
          <w:rFonts w:eastAsia="Calibri"/>
          <w:highlight w:val="lightGray"/>
          <w:lang w:eastAsia="cs-CZ"/>
        </w:rPr>
      </w:pPr>
      <w:r w:rsidRPr="00493216">
        <w:rPr>
          <w:rFonts w:eastAsia="Calibri" w:cs="Times New Roman"/>
          <w:color w:val="000000"/>
          <w:highlight w:val="lightGray"/>
          <w:lang w:eastAsia="cs-CZ"/>
        </w:rPr>
        <w:t>1 ks speciálních vozidel s nástavbou pro sekání podél komunikací</w:t>
      </w:r>
      <w:commentRangeEnd w:id="12"/>
      <w:r w:rsidR="008F7FAC">
        <w:rPr>
          <w:rStyle w:val="Odkaznakoment"/>
        </w:rPr>
        <w:commentReference w:id="12"/>
      </w:r>
    </w:p>
    <w:p w14:paraId="6B609543" w14:textId="77777777" w:rsidR="00493216" w:rsidRPr="00493216" w:rsidRDefault="00493216" w:rsidP="00493216">
      <w:pPr>
        <w:autoSpaceDE w:val="0"/>
        <w:autoSpaceDN w:val="0"/>
        <w:adjustRightInd w:val="0"/>
        <w:spacing w:after="0"/>
        <w:rPr>
          <w:rFonts w:ascii="Times New Roman" w:eastAsia="Calibri" w:hAnsi="Times New Roman" w:cs="Times New Roman"/>
          <w:color w:val="000000"/>
          <w:sz w:val="24"/>
          <w:szCs w:val="24"/>
          <w:lang w:eastAsia="cs-CZ"/>
        </w:rPr>
      </w:pPr>
    </w:p>
    <w:p w14:paraId="734B2AB7" w14:textId="77777777" w:rsidR="00493216" w:rsidRPr="00493216" w:rsidRDefault="00493216" w:rsidP="00493216">
      <w:pPr>
        <w:autoSpaceDE w:val="0"/>
        <w:autoSpaceDN w:val="0"/>
        <w:adjustRightInd w:val="0"/>
        <w:spacing w:after="0"/>
        <w:jc w:val="both"/>
        <w:rPr>
          <w:rFonts w:eastAsia="Calibri"/>
          <w:b/>
          <w:bCs/>
          <w:highlight w:val="lightGray"/>
          <w:lang w:eastAsia="cs-CZ"/>
        </w:rPr>
      </w:pPr>
      <w:r w:rsidRPr="00493216">
        <w:rPr>
          <w:rFonts w:eastAsia="Calibri"/>
          <w:b/>
          <w:bCs/>
          <w:highlight w:val="lightGray"/>
          <w:lang w:eastAsia="cs-CZ"/>
        </w:rPr>
        <w:t xml:space="preserve">Všechna výše uvedená vozidla musí být vybavena sledovacím zařízením GPS nebo obdobným. </w:t>
      </w:r>
    </w:p>
    <w:p w14:paraId="25B2A698" w14:textId="77777777" w:rsidR="00493216" w:rsidRPr="00493216" w:rsidRDefault="00493216" w:rsidP="00493216">
      <w:pPr>
        <w:autoSpaceDE w:val="0"/>
        <w:autoSpaceDN w:val="0"/>
        <w:adjustRightInd w:val="0"/>
        <w:spacing w:after="0"/>
        <w:rPr>
          <w:rFonts w:eastAsia="Calibri"/>
          <w:b/>
          <w:bCs/>
          <w:highlight w:val="lightGray"/>
          <w:lang w:eastAsia="cs-CZ"/>
        </w:rPr>
      </w:pPr>
    </w:p>
    <w:p w14:paraId="51ADCF4A" w14:textId="77777777" w:rsidR="00493216" w:rsidRPr="00493216" w:rsidRDefault="00493216" w:rsidP="00493216">
      <w:pPr>
        <w:spacing w:after="0"/>
        <w:jc w:val="both"/>
        <w:rPr>
          <w:rFonts w:eastAsia="Calibri"/>
          <w:lang w:eastAsia="cs-CZ"/>
        </w:rPr>
      </w:pPr>
      <w:r w:rsidRPr="00493216">
        <w:rPr>
          <w:rFonts w:eastAsia="Calibri"/>
          <w:highlight w:val="lightGray"/>
          <w:lang w:eastAsia="cs-CZ"/>
        </w:rPr>
        <w:t>Dodavatel prokáže splnění tohoto technického kvalifikačního předpokladu předložením seznamu strojního a technického vybavení k plnění této veřejné zakázky min. ve výše uvedeném rozsahu, který musí obsahovat základní technické údaje o tomto vybavení a majetkový vztah dodavatele k tomuto vybavení.</w:t>
      </w:r>
    </w:p>
    <w:p w14:paraId="1B1A1336" w14:textId="77777777" w:rsidR="00493216" w:rsidRDefault="00493216" w:rsidP="00201812">
      <w:pPr>
        <w:spacing w:after="0"/>
        <w:jc w:val="both"/>
        <w:rPr>
          <w:b/>
        </w:rPr>
      </w:pPr>
    </w:p>
    <w:p w14:paraId="3658A0CF" w14:textId="77777777" w:rsidR="00B50A3C" w:rsidRPr="00576E6D" w:rsidRDefault="00B50A3C" w:rsidP="00B50A3C">
      <w:pPr>
        <w:pStyle w:val="Nadpis3"/>
        <w:rPr>
          <w:highlight w:val="lightGray"/>
        </w:rPr>
      </w:pPr>
      <w:bookmarkStart w:id="13" w:name="_Hlk107350389"/>
      <w:r w:rsidRPr="00576E6D">
        <w:rPr>
          <w:highlight w:val="lightGray"/>
        </w:rPr>
        <w:t>Vzorky, popisy nebo fotografie</w:t>
      </w:r>
    </w:p>
    <w:bookmarkEnd w:id="13"/>
    <w:p w14:paraId="011E02A4" w14:textId="77777777" w:rsidR="00B50A3C" w:rsidRPr="00576E6D" w:rsidRDefault="00B50A3C" w:rsidP="00B50A3C">
      <w:pPr>
        <w:jc w:val="both"/>
        <w:rPr>
          <w:bCs/>
          <w:highlight w:val="lightGray"/>
        </w:rPr>
      </w:pPr>
    </w:p>
    <w:p w14:paraId="7757EE18" w14:textId="77777777" w:rsidR="00B50A3C" w:rsidRPr="00576E6D" w:rsidRDefault="00B50A3C" w:rsidP="00B50A3C">
      <w:pPr>
        <w:jc w:val="both"/>
        <w:rPr>
          <w:bCs/>
          <w:highlight w:val="lightGray"/>
        </w:rPr>
      </w:pPr>
      <w:r w:rsidRPr="00576E6D">
        <w:rPr>
          <w:bCs/>
          <w:highlight w:val="lightGray"/>
        </w:rPr>
        <w:t xml:space="preserve">V souladu s ustanovením § 79 odst. 2 písm. k) Zákona požaduje Zadavatel předložení </w:t>
      </w:r>
      <w:r w:rsidRPr="00576E6D">
        <w:rPr>
          <w:b/>
          <w:highlight w:val="lightGray"/>
        </w:rPr>
        <w:t>vzorků, popisů nebo fotografií výrobků určených k dodání.</w:t>
      </w:r>
    </w:p>
    <w:p w14:paraId="0356087C" w14:textId="77777777" w:rsidR="00B50A3C" w:rsidRPr="00576E6D" w:rsidRDefault="00B50A3C" w:rsidP="00B50A3C">
      <w:pPr>
        <w:pStyle w:val="Odstavecseseznamem"/>
        <w:spacing w:after="0"/>
        <w:jc w:val="both"/>
        <w:rPr>
          <w:bCs/>
          <w:highlight w:val="lightGray"/>
        </w:rPr>
      </w:pPr>
    </w:p>
    <w:p w14:paraId="16901C25" w14:textId="77777777" w:rsidR="00B50A3C" w:rsidRPr="00576E6D" w:rsidRDefault="00B50A3C" w:rsidP="00B50A3C">
      <w:pPr>
        <w:pStyle w:val="Odstavecseseznamem"/>
        <w:spacing w:after="0"/>
        <w:ind w:hanging="720"/>
        <w:jc w:val="both"/>
        <w:rPr>
          <w:bCs/>
          <w:highlight w:val="lightGray"/>
        </w:rPr>
      </w:pPr>
      <w:r w:rsidRPr="00576E6D">
        <w:rPr>
          <w:bCs/>
          <w:highlight w:val="lightGray"/>
        </w:rPr>
        <w:t>V souladu s § 73 odst. 6 Zákona stanovuje toto:</w:t>
      </w:r>
    </w:p>
    <w:p w14:paraId="31947988" w14:textId="77777777" w:rsidR="00B50A3C" w:rsidRPr="00576E6D" w:rsidRDefault="00B50A3C" w:rsidP="00B50A3C">
      <w:pPr>
        <w:spacing w:after="0"/>
        <w:jc w:val="both"/>
        <w:rPr>
          <w:bCs/>
          <w:highlight w:val="lightGray"/>
        </w:rPr>
      </w:pPr>
    </w:p>
    <w:p w14:paraId="280711D4" w14:textId="7F8431FE" w:rsidR="00B50A3C" w:rsidRPr="00576E6D" w:rsidRDefault="00B50A3C" w:rsidP="00B50A3C">
      <w:pPr>
        <w:spacing w:after="0"/>
        <w:jc w:val="both"/>
        <w:rPr>
          <w:bCs/>
          <w:highlight w:val="lightGray"/>
        </w:rPr>
      </w:pPr>
      <w:r w:rsidRPr="00576E6D">
        <w:rPr>
          <w:bCs/>
          <w:highlight w:val="lightGray"/>
        </w:rPr>
        <w:t xml:space="preserve">Zadavatel požaduje, aby dodavatel ve své nabídce předložil </w:t>
      </w:r>
      <w:r w:rsidR="00CA4FA5" w:rsidRPr="00576E6D">
        <w:rPr>
          <w:bCs/>
          <w:highlight w:val="lightGray"/>
        </w:rPr>
        <w:t>technické listy k nabízeným výrobkům.</w:t>
      </w:r>
    </w:p>
    <w:p w14:paraId="3243A711" w14:textId="77777777" w:rsidR="00B50A3C" w:rsidRPr="00576E6D" w:rsidRDefault="00B50A3C" w:rsidP="00B50A3C">
      <w:pPr>
        <w:spacing w:after="0"/>
        <w:jc w:val="both"/>
        <w:rPr>
          <w:bCs/>
          <w:highlight w:val="lightGray"/>
        </w:rPr>
      </w:pPr>
    </w:p>
    <w:p w14:paraId="686D01BA" w14:textId="77777777" w:rsidR="00B50A3C" w:rsidRPr="00576E6D" w:rsidRDefault="00B50A3C" w:rsidP="00B50A3C">
      <w:pPr>
        <w:pStyle w:val="Nadpis3"/>
        <w:rPr>
          <w:highlight w:val="lightGray"/>
        </w:rPr>
      </w:pPr>
      <w:r w:rsidRPr="00576E6D">
        <w:rPr>
          <w:highlight w:val="lightGray"/>
        </w:rPr>
        <w:t xml:space="preserve">Doklad prokazující shodu </w:t>
      </w:r>
    </w:p>
    <w:p w14:paraId="38E83282" w14:textId="77777777" w:rsidR="00B50A3C" w:rsidRPr="00576E6D" w:rsidRDefault="00B50A3C" w:rsidP="00B50A3C">
      <w:pPr>
        <w:spacing w:after="0"/>
        <w:jc w:val="both"/>
        <w:rPr>
          <w:bCs/>
          <w:highlight w:val="lightGray"/>
        </w:rPr>
      </w:pPr>
    </w:p>
    <w:p w14:paraId="3EE67B52" w14:textId="77777777" w:rsidR="00B50A3C" w:rsidRPr="00576E6D" w:rsidRDefault="00B50A3C" w:rsidP="00B50A3C">
      <w:pPr>
        <w:spacing w:after="0"/>
        <w:jc w:val="both"/>
        <w:rPr>
          <w:bCs/>
          <w:highlight w:val="lightGray"/>
        </w:rPr>
      </w:pPr>
      <w:r w:rsidRPr="00576E6D">
        <w:rPr>
          <w:bCs/>
          <w:highlight w:val="lightGray"/>
        </w:rPr>
        <w:t xml:space="preserve">V souladu s ustanovením § 79 odst. 2 písm. l) Zákona požaduje Zadavatel předložení dokladu prokazujícího </w:t>
      </w:r>
      <w:r w:rsidRPr="00576E6D">
        <w:rPr>
          <w:b/>
          <w:highlight w:val="lightGray"/>
        </w:rPr>
        <w:t>shodu požadovaného výrobku s požadovanou technickou normou nebo technickým dokumentem</w:t>
      </w:r>
      <w:r w:rsidRPr="00576E6D">
        <w:rPr>
          <w:bCs/>
          <w:highlight w:val="lightGray"/>
        </w:rPr>
        <w:t>.</w:t>
      </w:r>
    </w:p>
    <w:p w14:paraId="2B15C751" w14:textId="77777777" w:rsidR="00B50A3C" w:rsidRPr="00576E6D" w:rsidRDefault="00B50A3C" w:rsidP="00B50A3C">
      <w:pPr>
        <w:spacing w:after="0"/>
        <w:jc w:val="both"/>
        <w:rPr>
          <w:b/>
          <w:highlight w:val="lightGray"/>
        </w:rPr>
      </w:pPr>
    </w:p>
    <w:p w14:paraId="7D8C2FAF" w14:textId="77777777" w:rsidR="00B50A3C" w:rsidRPr="00576E6D" w:rsidRDefault="00B50A3C" w:rsidP="00B50A3C">
      <w:pPr>
        <w:pStyle w:val="Odstavecseseznamem"/>
        <w:spacing w:after="0"/>
        <w:ind w:hanging="720"/>
        <w:jc w:val="both"/>
        <w:rPr>
          <w:bCs/>
          <w:highlight w:val="lightGray"/>
        </w:rPr>
      </w:pPr>
      <w:r w:rsidRPr="00576E6D">
        <w:rPr>
          <w:bCs/>
          <w:highlight w:val="lightGray"/>
        </w:rPr>
        <w:t>V souladu s § 73 odst. 6 Zákona stanovuje toto:</w:t>
      </w:r>
    </w:p>
    <w:p w14:paraId="060E54CC" w14:textId="77777777" w:rsidR="00B50A3C" w:rsidRPr="00576E6D" w:rsidRDefault="00B50A3C" w:rsidP="00B50A3C">
      <w:pPr>
        <w:spacing w:after="0"/>
        <w:jc w:val="both"/>
        <w:rPr>
          <w:bCs/>
          <w:highlight w:val="lightGray"/>
        </w:rPr>
      </w:pPr>
    </w:p>
    <w:p w14:paraId="6ED7D246" w14:textId="77777777" w:rsidR="00B50A3C" w:rsidRDefault="00B50A3C" w:rsidP="00B50A3C">
      <w:pPr>
        <w:spacing w:after="0"/>
        <w:jc w:val="both"/>
        <w:rPr>
          <w:bCs/>
        </w:rPr>
      </w:pPr>
      <w:r w:rsidRPr="00576E6D">
        <w:rPr>
          <w:bCs/>
          <w:highlight w:val="lightGray"/>
        </w:rPr>
        <w:t>Zadavatel požaduje, aby dodavatel ve své nabídce předložil doklad Prohlášení o shodě vydaný příslušným orgánem, který prokazuje shodu nabízeného výrobku (vodoměrů) s požadavky Zadavatele uvedenými výše v části 3 Zadávací dokumentace (Technické podmínky) a v příloze č. 4 Zadávací dokumentace (Návrh obchodních podmínek).</w:t>
      </w:r>
    </w:p>
    <w:p w14:paraId="7EAD0B14" w14:textId="77777777" w:rsidR="00493216" w:rsidRDefault="00493216" w:rsidP="00201812">
      <w:pPr>
        <w:spacing w:after="0"/>
        <w:jc w:val="both"/>
        <w:rPr>
          <w:b/>
        </w:rPr>
      </w:pPr>
    </w:p>
    <w:p w14:paraId="398BECF3" w14:textId="77777777" w:rsidR="00493216" w:rsidRPr="00E64BD7" w:rsidRDefault="00493216" w:rsidP="00201812">
      <w:pPr>
        <w:spacing w:after="0"/>
        <w:jc w:val="both"/>
        <w:rPr>
          <w:b/>
        </w:rPr>
      </w:pPr>
    </w:p>
    <w:p w14:paraId="7DE783E5" w14:textId="77777777" w:rsidR="003D6976" w:rsidRDefault="003D6976" w:rsidP="00201812">
      <w:pPr>
        <w:spacing w:after="0"/>
      </w:pPr>
    </w:p>
    <w:p w14:paraId="7DE783E6" w14:textId="77777777" w:rsidR="003D6976" w:rsidRDefault="003D6976" w:rsidP="00201812">
      <w:pPr>
        <w:pStyle w:val="Nadpis2"/>
        <w:spacing w:before="0"/>
      </w:pPr>
      <w:r>
        <w:t>Obsah</w:t>
      </w:r>
      <w:r w:rsidR="00446A5B">
        <w:t>, forma</w:t>
      </w:r>
      <w:r>
        <w:t xml:space="preserve"> a členění dokladů o kvalifikaci</w:t>
      </w:r>
    </w:p>
    <w:p w14:paraId="7DE783E7" w14:textId="77777777" w:rsidR="00AB31D3" w:rsidRDefault="00AB31D3" w:rsidP="00201812">
      <w:pPr>
        <w:spacing w:after="0"/>
      </w:pPr>
    </w:p>
    <w:p w14:paraId="5D5CD609" w14:textId="77777777" w:rsidR="00CD0C7A" w:rsidRPr="0080604D" w:rsidRDefault="00CD0C7A" w:rsidP="00CD0C7A">
      <w:pPr>
        <w:suppressAutoHyphens/>
        <w:spacing w:after="0"/>
        <w:jc w:val="both"/>
      </w:pPr>
      <w:r w:rsidRPr="0080604D">
        <w:t xml:space="preserve">Dodavatel </w:t>
      </w:r>
      <w:proofErr w:type="gramStart"/>
      <w:r w:rsidRPr="0080604D">
        <w:t>předloží</w:t>
      </w:r>
      <w:proofErr w:type="gramEnd"/>
      <w:r w:rsidRPr="0080604D">
        <w:t xml:space="preserve"> doklady o kvalifikaci v elektronické podobě (jako součást elektronické nabídky) prostřednictvím elektronického nástroje E-ZAK. Čestné prohlášení o splnění kvalifikace je třeba podepsat oprávněnou osobou.</w:t>
      </w:r>
    </w:p>
    <w:p w14:paraId="4D8BF6F4" w14:textId="77777777" w:rsidR="00CD0C7A" w:rsidRPr="0080604D" w:rsidRDefault="00CD0C7A" w:rsidP="00CD0C7A">
      <w:pPr>
        <w:suppressAutoHyphens/>
        <w:spacing w:after="0"/>
        <w:jc w:val="both"/>
        <w:textAlignment w:val="baseline"/>
        <w:rPr>
          <w:rFonts w:eastAsia="Times New Roman" w:cs="Arial"/>
          <w:kern w:val="2"/>
          <w:lang w:eastAsia="ar-SA"/>
        </w:rPr>
      </w:pPr>
    </w:p>
    <w:p w14:paraId="0D8DC6C2" w14:textId="77777777" w:rsidR="00CD0C7A" w:rsidRPr="0080604D" w:rsidRDefault="00CD0C7A" w:rsidP="00CD0C7A">
      <w:pPr>
        <w:suppressAutoHyphens/>
        <w:spacing w:after="0"/>
        <w:jc w:val="both"/>
        <w:textAlignment w:val="baseline"/>
        <w:rPr>
          <w:rFonts w:eastAsia="Times New Roman" w:cs="Arial"/>
          <w:kern w:val="2"/>
          <w:lang w:eastAsia="ar-SA"/>
        </w:rPr>
      </w:pPr>
      <w:r w:rsidRPr="0080604D">
        <w:rPr>
          <w:rFonts w:eastAsia="Times New Roman" w:cs="Arial"/>
          <w:kern w:val="2"/>
          <w:lang w:eastAsia="ar-SA"/>
        </w:rPr>
        <w:t xml:space="preserve">Dodavatel může využít vzoru krycího listu a vzoru čestného prohlášení, které jsou součástí </w:t>
      </w:r>
      <w:r w:rsidRPr="00D45AD6">
        <w:rPr>
          <w:rFonts w:eastAsia="Times New Roman" w:cs="Arial"/>
          <w:kern w:val="2"/>
          <w:highlight w:val="cyan"/>
          <w:lang w:eastAsia="ar-SA"/>
        </w:rPr>
        <w:t>přílohy č. 2</w:t>
      </w:r>
      <w:r w:rsidRPr="0080604D">
        <w:rPr>
          <w:rFonts w:eastAsia="Times New Roman" w:cs="Arial"/>
          <w:kern w:val="2"/>
          <w:lang w:eastAsia="ar-SA"/>
        </w:rPr>
        <w:t xml:space="preserve"> Zadávací dokumentace.</w:t>
      </w:r>
    </w:p>
    <w:p w14:paraId="130ECB55" w14:textId="77777777" w:rsidR="00CD0C7A" w:rsidRPr="0080604D" w:rsidRDefault="00CD0C7A" w:rsidP="00CD0C7A">
      <w:pPr>
        <w:suppressAutoHyphens/>
        <w:spacing w:after="0"/>
        <w:jc w:val="both"/>
        <w:textAlignment w:val="baseline"/>
        <w:rPr>
          <w:rFonts w:eastAsia="Times New Roman" w:cs="Arial"/>
          <w:kern w:val="2"/>
          <w:lang w:eastAsia="ar-SA"/>
        </w:rPr>
      </w:pPr>
    </w:p>
    <w:p w14:paraId="399B40F7" w14:textId="77777777" w:rsidR="00CD0C7A" w:rsidRPr="00307785" w:rsidRDefault="00CD0C7A" w:rsidP="00CD0C7A">
      <w:pPr>
        <w:suppressAutoHyphens/>
        <w:spacing w:after="0"/>
        <w:jc w:val="both"/>
        <w:textAlignment w:val="baseline"/>
        <w:rPr>
          <w:rFonts w:eastAsia="Times New Roman" w:cs="Times New Roman"/>
          <w:kern w:val="2"/>
          <w:lang w:eastAsia="ar-SA"/>
        </w:rPr>
      </w:pPr>
      <w:r w:rsidRPr="00307785">
        <w:rPr>
          <w:rFonts w:eastAsia="Times New Roman" w:cs="Times New Roman"/>
          <w:kern w:val="2"/>
          <w:lang w:eastAsia="ar-SA"/>
        </w:rPr>
        <w:lastRenderedPageBreak/>
        <w:t>Pokud zákon nebo zadavatel vyžaduje předložení dokladu podle právního řádu České republiky, může dodavatel předložit obdobný doklad podle právního řádu státu, ve kterém se tento doklad vydává; tento doklad se předkládá s překladem do českého jazyka. Má-li zadavatel pochybnosti o správnosti překladu, může si vyžádat předložení úředně ověřeného překladu dokladu do českého jazyka tlumočníkem zapsaným do seznamu znalců a tlumočníků. Doklad ve slovenském jazyce a doklad o vzdělání v latinském jazyce se předkládají bez překladu. Pokud se podle příslušného právního řádu požadovaný doklad nevydává, může být nahrazen čestným prohlášením.</w:t>
      </w:r>
    </w:p>
    <w:p w14:paraId="14180958" w14:textId="77777777" w:rsidR="00CD0C7A" w:rsidRDefault="00CD0C7A" w:rsidP="00CD0C7A">
      <w:pPr>
        <w:pStyle w:val="Standard"/>
        <w:jc w:val="both"/>
      </w:pPr>
    </w:p>
    <w:p w14:paraId="792B1EA0" w14:textId="77777777" w:rsidR="00CD0C7A" w:rsidRPr="007639D6" w:rsidRDefault="00CD0C7A" w:rsidP="00CD0C7A">
      <w:pPr>
        <w:pStyle w:val="Nadpis2"/>
        <w:numPr>
          <w:ilvl w:val="1"/>
          <w:numId w:val="19"/>
        </w:numPr>
        <w:spacing w:before="0" w:after="120"/>
      </w:pPr>
      <w:r>
        <w:t>Zvláštní způsoby prokazování kvalifikace</w:t>
      </w:r>
    </w:p>
    <w:p w14:paraId="0642E008" w14:textId="77777777" w:rsidR="00CD0C7A" w:rsidRDefault="00CD0C7A" w:rsidP="00CD0C7A">
      <w:pPr>
        <w:pStyle w:val="Nadpis3"/>
      </w:pPr>
      <w:r>
        <w:t>Kvalifikace v případě společné účasti dodavatelů</w:t>
      </w:r>
    </w:p>
    <w:p w14:paraId="4E9948C7" w14:textId="77777777" w:rsidR="00CD0C7A" w:rsidRDefault="00CD0C7A" w:rsidP="00CD0C7A">
      <w:pPr>
        <w:spacing w:after="0"/>
        <w:jc w:val="both"/>
      </w:pPr>
    </w:p>
    <w:p w14:paraId="6989EB22" w14:textId="77777777" w:rsidR="00CD0C7A" w:rsidRDefault="00CD0C7A" w:rsidP="00CD0C7A">
      <w:pPr>
        <w:spacing w:after="0"/>
        <w:jc w:val="both"/>
      </w:pPr>
      <w:r>
        <w:t>V případě společné účasti dodavatelů prokazuje základní způsobilost a profesní způsobilost podle § 77 odst. 1 Zákona každý dodavatel samostatně – viz § 82 Zákona.</w:t>
      </w:r>
    </w:p>
    <w:p w14:paraId="6B0E6651" w14:textId="77777777" w:rsidR="00CD0C7A" w:rsidRDefault="00CD0C7A" w:rsidP="00CD0C7A">
      <w:pPr>
        <w:spacing w:after="0"/>
        <w:jc w:val="both"/>
      </w:pPr>
    </w:p>
    <w:p w14:paraId="22783201" w14:textId="77777777" w:rsidR="00CD0C7A" w:rsidRDefault="00CD0C7A" w:rsidP="00CD0C7A">
      <w:pPr>
        <w:pStyle w:val="Nadpis3"/>
      </w:pPr>
      <w:r>
        <w:t xml:space="preserve">Prokázání kvalifikace prostřednictvím jiných osob </w:t>
      </w:r>
    </w:p>
    <w:p w14:paraId="78231E83" w14:textId="77777777" w:rsidR="00CD0C7A" w:rsidRDefault="00CD0C7A" w:rsidP="00CD0C7A">
      <w:pPr>
        <w:spacing w:after="0"/>
        <w:jc w:val="both"/>
      </w:pPr>
    </w:p>
    <w:p w14:paraId="765672BC" w14:textId="77777777" w:rsidR="00CD0C7A" w:rsidRPr="00A96BE9" w:rsidRDefault="00CD0C7A" w:rsidP="00CD0C7A">
      <w:pPr>
        <w:suppressAutoHyphens/>
        <w:spacing w:after="0"/>
        <w:jc w:val="both"/>
      </w:pPr>
      <w:r w:rsidRPr="00A96BE9">
        <w:t>Dodavatel může prokázat určitou část ekonomické kvalifikace, technické kvalifikace nebo profesní způsobilosti s výjimkou kritéria podle § 77 odst. 1 Zákona požadované zadavatelem prostřednictvím jiných osob. Dodavatel je v takovém případě povinen zadavateli předložit:</w:t>
      </w:r>
    </w:p>
    <w:p w14:paraId="6D7C8CE8" w14:textId="77777777" w:rsidR="00CD0C7A" w:rsidRPr="00A96BE9" w:rsidRDefault="00CD0C7A" w:rsidP="00CD0C7A">
      <w:pPr>
        <w:suppressAutoHyphens/>
        <w:spacing w:after="0"/>
        <w:jc w:val="both"/>
      </w:pPr>
      <w:r w:rsidRPr="00A96BE9">
        <w:t xml:space="preserve"> </w:t>
      </w:r>
    </w:p>
    <w:p w14:paraId="5E368ECD" w14:textId="77777777" w:rsidR="00CD0C7A" w:rsidRPr="00A96BE9" w:rsidRDefault="00CD0C7A" w:rsidP="00CD0C7A">
      <w:pPr>
        <w:suppressAutoHyphens/>
        <w:spacing w:after="0"/>
        <w:jc w:val="both"/>
      </w:pPr>
      <w:r w:rsidRPr="00A96BE9">
        <w:t xml:space="preserve">a) doklady prokazující splnění profesní způsobilosti podle § 77 odst. 1 Zákona jinou osobou, </w:t>
      </w:r>
    </w:p>
    <w:p w14:paraId="6E112550" w14:textId="77777777" w:rsidR="00CD0C7A" w:rsidRPr="00A96BE9" w:rsidRDefault="00CD0C7A" w:rsidP="00CD0C7A">
      <w:pPr>
        <w:suppressAutoHyphens/>
        <w:spacing w:after="0"/>
        <w:jc w:val="both"/>
      </w:pPr>
      <w:r w:rsidRPr="00A96BE9">
        <w:t xml:space="preserve">b) doklady prokazující splnění chybějící části kvalifikace prostřednictvím jiné osoby, </w:t>
      </w:r>
    </w:p>
    <w:p w14:paraId="22D15BE9" w14:textId="77777777" w:rsidR="00CD0C7A" w:rsidRPr="00A96BE9" w:rsidRDefault="00CD0C7A" w:rsidP="00CD0C7A">
      <w:pPr>
        <w:suppressAutoHyphens/>
        <w:spacing w:after="0"/>
        <w:jc w:val="both"/>
      </w:pPr>
      <w:r w:rsidRPr="00A96BE9">
        <w:t xml:space="preserve">c) doklady o splnění základní způsobilosti podle § 74 Zákona jinou osobou a </w:t>
      </w:r>
    </w:p>
    <w:p w14:paraId="54BFB835" w14:textId="77777777" w:rsidR="00CD0C7A" w:rsidRPr="00A96BE9" w:rsidRDefault="00CD0C7A" w:rsidP="00CD0C7A">
      <w:pPr>
        <w:suppressAutoHyphens/>
        <w:spacing w:after="0"/>
        <w:jc w:val="both"/>
      </w:pPr>
      <w:r w:rsidRPr="00A96BE9">
        <w:t>d) 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w:t>
      </w:r>
    </w:p>
    <w:p w14:paraId="5A0ABCCB" w14:textId="77777777" w:rsidR="00CD0C7A" w:rsidRPr="00A96BE9" w:rsidRDefault="00CD0C7A" w:rsidP="00CD0C7A">
      <w:pPr>
        <w:suppressAutoHyphens/>
        <w:spacing w:after="0"/>
        <w:jc w:val="both"/>
      </w:pPr>
    </w:p>
    <w:p w14:paraId="68F99508" w14:textId="77777777" w:rsidR="00CD0C7A" w:rsidRPr="00A96BE9" w:rsidRDefault="00CD0C7A" w:rsidP="00CD0C7A">
      <w:pPr>
        <w:suppressAutoHyphens/>
        <w:spacing w:after="0"/>
        <w:jc w:val="both"/>
      </w:pPr>
      <w:r w:rsidRPr="00A96BE9">
        <w:t>Má se za to, že požadavek podle písm. d) je splněn, pokud z obsahu smlouvy nebo potvrzení o její existenci podle odstavce 1 písm. d) vyplývá závazek jiné osoby plnit veřejnou zakázku společně a nerozdílně s dodavatelem.</w:t>
      </w:r>
    </w:p>
    <w:p w14:paraId="49D73337" w14:textId="77777777" w:rsidR="00CD0C7A" w:rsidRPr="00A96BE9" w:rsidRDefault="00CD0C7A" w:rsidP="00CD0C7A">
      <w:pPr>
        <w:suppressAutoHyphens/>
        <w:spacing w:after="0"/>
        <w:jc w:val="both"/>
      </w:pPr>
    </w:p>
    <w:p w14:paraId="7F38ADD2" w14:textId="77777777" w:rsidR="00CD0C7A" w:rsidRDefault="00CD0C7A" w:rsidP="00CD0C7A">
      <w:pPr>
        <w:suppressAutoHyphens/>
        <w:spacing w:after="0"/>
        <w:jc w:val="both"/>
      </w:pPr>
      <w:r w:rsidRPr="00A96BE9">
        <w:t xml:space="preserve">Prokazuje-li však dodavatel prostřednictvím jiné osoby kvalifikaci a předkládá doklady podle </w:t>
      </w:r>
      <w:hyperlink r:id="rId19" w:history="1">
        <w:r w:rsidRPr="00A96BE9">
          <w:t>§ 79 odst. 2 písm. a)</w:t>
        </w:r>
      </w:hyperlink>
      <w:r w:rsidRPr="00A96BE9">
        <w:t xml:space="preserve">, </w:t>
      </w:r>
      <w:hyperlink r:id="rId20" w:history="1">
        <w:r w:rsidRPr="00A96BE9">
          <w:t>b)</w:t>
        </w:r>
      </w:hyperlink>
      <w:r w:rsidRPr="00A96BE9">
        <w:t xml:space="preserve"> nebo </w:t>
      </w:r>
      <w:hyperlink r:id="rId21" w:history="1">
        <w:r w:rsidRPr="00A96BE9">
          <w:t>d)</w:t>
        </w:r>
      </w:hyperlink>
      <w:r w:rsidRPr="00A96BE9">
        <w:t xml:space="preserve"> vztahující se k takové osobě, musí ze smlouvy nebo potvrzení o její existenci podle odstavce 1 písm. d) vyplývat závazek, že jiná osoba bude vykonávat stavební práce či služby, ke kterým se prokazované kritérium kvalifikace vztahuje.</w:t>
      </w:r>
    </w:p>
    <w:p w14:paraId="64050CDC" w14:textId="77777777" w:rsidR="00CD0C7A" w:rsidRDefault="00CD0C7A" w:rsidP="00CD0C7A">
      <w:pPr>
        <w:suppressAutoHyphens/>
        <w:spacing w:after="0"/>
        <w:jc w:val="both"/>
      </w:pPr>
    </w:p>
    <w:p w14:paraId="5FD4A09E" w14:textId="3C715CE2" w:rsidR="00CD0C7A" w:rsidRPr="00A96BE9" w:rsidRDefault="00CD0C7A" w:rsidP="00CD0C7A">
      <w:pPr>
        <w:suppressAutoHyphens/>
        <w:spacing w:after="0"/>
        <w:jc w:val="both"/>
      </w:pPr>
      <w:r w:rsidRPr="00A96BE9">
        <w:t xml:space="preserve"> </w:t>
      </w:r>
    </w:p>
    <w:p w14:paraId="7DE78401" w14:textId="77777777" w:rsidR="003D6976" w:rsidRDefault="003D6976" w:rsidP="00201812">
      <w:pPr>
        <w:pStyle w:val="Nadpis1"/>
        <w:spacing w:before="0"/>
      </w:pPr>
      <w:r>
        <w:t xml:space="preserve">NABÍDKA </w:t>
      </w:r>
      <w:r w:rsidR="00642DD4">
        <w:t>ÚČASTNÍKA ŘÍZENÍ</w:t>
      </w:r>
    </w:p>
    <w:p w14:paraId="7DE78402" w14:textId="77777777" w:rsidR="00E0408A" w:rsidRDefault="00E0408A" w:rsidP="00201812">
      <w:pPr>
        <w:spacing w:after="0"/>
      </w:pPr>
    </w:p>
    <w:p w14:paraId="7DE78403" w14:textId="77777777" w:rsidR="00E0408A" w:rsidRDefault="00E0408A" w:rsidP="00201812">
      <w:pPr>
        <w:pStyle w:val="Nadpis2"/>
        <w:spacing w:before="0"/>
      </w:pPr>
      <w:r>
        <w:t>Pojem nabídka</w:t>
      </w:r>
    </w:p>
    <w:p w14:paraId="7DE78404" w14:textId="77777777" w:rsidR="00E0408A" w:rsidRDefault="00E0408A" w:rsidP="00201812">
      <w:pPr>
        <w:pStyle w:val="Standard"/>
        <w:jc w:val="both"/>
        <w:rPr>
          <w:rFonts w:ascii="Verdana" w:hAnsi="Verdana" w:cs="Arial"/>
          <w:sz w:val="22"/>
          <w:szCs w:val="22"/>
        </w:rPr>
      </w:pPr>
    </w:p>
    <w:p w14:paraId="7DE78405" w14:textId="77777777" w:rsidR="00E0408A" w:rsidRDefault="00E0408A" w:rsidP="00257363">
      <w:pPr>
        <w:pStyle w:val="Standard"/>
        <w:jc w:val="both"/>
        <w:rPr>
          <w:rFonts w:ascii="Verdana" w:hAnsi="Verdana" w:cs="Arial"/>
          <w:sz w:val="22"/>
          <w:szCs w:val="22"/>
        </w:rPr>
      </w:pPr>
      <w:r>
        <w:rPr>
          <w:rFonts w:ascii="Verdana" w:hAnsi="Verdana" w:cs="Arial"/>
          <w:sz w:val="22"/>
          <w:szCs w:val="22"/>
        </w:rPr>
        <w:lastRenderedPageBreak/>
        <w:t>Pod pojmem „</w:t>
      </w:r>
      <w:r>
        <w:rPr>
          <w:rFonts w:ascii="Verdana" w:hAnsi="Verdana" w:cs="Arial"/>
          <w:b/>
          <w:sz w:val="22"/>
          <w:szCs w:val="22"/>
        </w:rPr>
        <w:t>nabídka</w:t>
      </w:r>
      <w:r>
        <w:rPr>
          <w:rFonts w:ascii="Verdana" w:hAnsi="Verdana" w:cs="Arial"/>
          <w:sz w:val="22"/>
          <w:szCs w:val="22"/>
        </w:rPr>
        <w:t xml:space="preserve">“ </w:t>
      </w:r>
      <w:r w:rsidR="00257363">
        <w:rPr>
          <w:rFonts w:ascii="Verdana" w:hAnsi="Verdana" w:cs="Arial"/>
          <w:sz w:val="22"/>
          <w:szCs w:val="22"/>
        </w:rPr>
        <w:t>se rozumí</w:t>
      </w:r>
      <w:r w:rsidR="00257363" w:rsidRPr="00257363">
        <w:rPr>
          <w:rFonts w:ascii="Verdana" w:hAnsi="Verdana" w:cs="Arial"/>
          <w:sz w:val="22"/>
          <w:szCs w:val="22"/>
        </w:rPr>
        <w:t xml:space="preserve"> údaje nebo doklady, které dodavatel</w:t>
      </w:r>
      <w:r w:rsidR="002D5B0D">
        <w:rPr>
          <w:rFonts w:ascii="Verdana" w:hAnsi="Verdana" w:cs="Arial"/>
          <w:sz w:val="22"/>
          <w:szCs w:val="22"/>
        </w:rPr>
        <w:t xml:space="preserve"> </w:t>
      </w:r>
      <w:r w:rsidR="00257363" w:rsidRPr="00257363">
        <w:rPr>
          <w:rFonts w:ascii="Verdana" w:hAnsi="Verdana" w:cs="Arial"/>
          <w:sz w:val="22"/>
          <w:szCs w:val="22"/>
        </w:rPr>
        <w:t>podal písemně zadavateli na základě zadávací</w:t>
      </w:r>
      <w:r w:rsidR="00257363">
        <w:rPr>
          <w:rFonts w:ascii="Verdana" w:hAnsi="Verdana" w:cs="Arial"/>
          <w:sz w:val="22"/>
          <w:szCs w:val="22"/>
        </w:rPr>
        <w:t xml:space="preserve"> </w:t>
      </w:r>
      <w:r w:rsidR="00257363" w:rsidRPr="00257363">
        <w:rPr>
          <w:rFonts w:ascii="Verdana" w:hAnsi="Verdana" w:cs="Arial"/>
          <w:sz w:val="22"/>
          <w:szCs w:val="22"/>
        </w:rPr>
        <w:t>dokumentace</w:t>
      </w:r>
      <w:r w:rsidR="00257363">
        <w:rPr>
          <w:rFonts w:ascii="Verdana" w:hAnsi="Verdana" w:cs="Arial"/>
          <w:sz w:val="22"/>
          <w:szCs w:val="22"/>
        </w:rPr>
        <w:t xml:space="preserve">, zejména návrh </w:t>
      </w:r>
      <w:r>
        <w:rPr>
          <w:rFonts w:ascii="Verdana" w:hAnsi="Verdana" w:cs="Arial"/>
          <w:sz w:val="22"/>
          <w:szCs w:val="22"/>
        </w:rPr>
        <w:t xml:space="preserve">smlouvy podepsaný osobou oprávněnou jednat jménem či za </w:t>
      </w:r>
      <w:r w:rsidR="00642DD4">
        <w:rPr>
          <w:rFonts w:ascii="Verdana" w:hAnsi="Verdana" w:cs="Arial"/>
          <w:sz w:val="22"/>
          <w:szCs w:val="22"/>
        </w:rPr>
        <w:t>účastníka řízení</w:t>
      </w:r>
      <w:r>
        <w:rPr>
          <w:rFonts w:ascii="Verdana" w:hAnsi="Verdana" w:cs="Arial"/>
          <w:sz w:val="22"/>
          <w:szCs w:val="22"/>
        </w:rPr>
        <w:t xml:space="preserve"> </w:t>
      </w:r>
      <w:r w:rsidR="00265C08">
        <w:rPr>
          <w:rFonts w:ascii="Verdana" w:hAnsi="Verdana" w:cs="Arial"/>
          <w:sz w:val="22"/>
          <w:szCs w:val="22"/>
        </w:rPr>
        <w:t xml:space="preserve">a další zadavatelem požadované dokumenty a doklady, zejména doklady, kterými </w:t>
      </w:r>
      <w:r w:rsidR="00642DD4">
        <w:rPr>
          <w:rFonts w:ascii="Verdana" w:hAnsi="Verdana" w:cs="Arial"/>
          <w:sz w:val="22"/>
          <w:szCs w:val="22"/>
        </w:rPr>
        <w:t>účastník řízení</w:t>
      </w:r>
      <w:r w:rsidR="00265C08">
        <w:rPr>
          <w:rFonts w:ascii="Verdana" w:hAnsi="Verdana" w:cs="Arial"/>
          <w:sz w:val="22"/>
          <w:szCs w:val="22"/>
        </w:rPr>
        <w:t xml:space="preserve"> prokazuje kvalifikaci.</w:t>
      </w:r>
    </w:p>
    <w:p w14:paraId="7DE78406" w14:textId="77777777" w:rsidR="00E0408A" w:rsidRDefault="00E0408A" w:rsidP="00201812">
      <w:pPr>
        <w:pStyle w:val="Standard"/>
        <w:jc w:val="both"/>
        <w:rPr>
          <w:rFonts w:ascii="Verdana" w:hAnsi="Verdana" w:cs="Arial"/>
          <w:sz w:val="22"/>
          <w:szCs w:val="22"/>
        </w:rPr>
      </w:pPr>
    </w:p>
    <w:p w14:paraId="7DE78407" w14:textId="77777777" w:rsidR="00E0408A" w:rsidRDefault="00E0408A" w:rsidP="00201812">
      <w:pPr>
        <w:pStyle w:val="Nadpis2"/>
        <w:spacing w:before="0"/>
      </w:pPr>
      <w:r>
        <w:t>Forma a podoba nabídky</w:t>
      </w:r>
    </w:p>
    <w:p w14:paraId="7DE78408" w14:textId="77777777" w:rsidR="00E0408A" w:rsidRDefault="00E0408A" w:rsidP="00201812">
      <w:pPr>
        <w:spacing w:after="0"/>
      </w:pPr>
    </w:p>
    <w:p w14:paraId="7DE78409" w14:textId="77777777" w:rsidR="00201812" w:rsidRDefault="00E0408A" w:rsidP="00201812">
      <w:pPr>
        <w:pStyle w:val="Style17"/>
        <w:jc w:val="both"/>
        <w:rPr>
          <w:rStyle w:val="FontStyle60"/>
          <w:rFonts w:ascii="Verdana" w:hAnsi="Verdana"/>
          <w:sz w:val="22"/>
          <w:szCs w:val="22"/>
        </w:rPr>
      </w:pPr>
      <w:r>
        <w:rPr>
          <w:rStyle w:val="FontStyle60"/>
          <w:rFonts w:ascii="Verdana" w:hAnsi="Verdana"/>
          <w:sz w:val="22"/>
          <w:szCs w:val="22"/>
        </w:rPr>
        <w:t xml:space="preserve">Nabídky Zadavatel požaduje podat </w:t>
      </w:r>
      <w:r w:rsidRPr="00293D62">
        <w:rPr>
          <w:rStyle w:val="FontStyle60"/>
          <w:rFonts w:ascii="Verdana" w:hAnsi="Verdana"/>
          <w:b/>
          <w:sz w:val="22"/>
          <w:szCs w:val="22"/>
        </w:rPr>
        <w:t>v písemné formě</w:t>
      </w:r>
      <w:r>
        <w:rPr>
          <w:rStyle w:val="FontStyle60"/>
          <w:rFonts w:ascii="Verdana" w:hAnsi="Verdana"/>
          <w:sz w:val="22"/>
          <w:szCs w:val="22"/>
        </w:rPr>
        <w:t xml:space="preserve">, </w:t>
      </w:r>
      <w:r w:rsidRPr="00293D62">
        <w:rPr>
          <w:rStyle w:val="FontStyle60"/>
          <w:rFonts w:ascii="Verdana" w:hAnsi="Verdana"/>
          <w:b/>
          <w:sz w:val="22"/>
          <w:szCs w:val="22"/>
        </w:rPr>
        <w:t>v elektronické podobě</w:t>
      </w:r>
      <w:r>
        <w:rPr>
          <w:rStyle w:val="FontStyle60"/>
          <w:rFonts w:ascii="Verdana" w:hAnsi="Verdana"/>
          <w:sz w:val="22"/>
          <w:szCs w:val="22"/>
        </w:rPr>
        <w:t xml:space="preserve"> (nikoliv listinné) </w:t>
      </w:r>
      <w:r w:rsidRPr="00293D62">
        <w:rPr>
          <w:rStyle w:val="FontStyle60"/>
          <w:rFonts w:ascii="Verdana" w:hAnsi="Verdana"/>
          <w:b/>
          <w:sz w:val="22"/>
          <w:szCs w:val="22"/>
        </w:rPr>
        <w:t>pomocí elektronického nástroje E</w:t>
      </w:r>
      <w:r w:rsidR="00176FE2">
        <w:rPr>
          <w:rStyle w:val="FontStyle60"/>
          <w:rFonts w:ascii="Verdana" w:hAnsi="Verdana"/>
          <w:b/>
          <w:sz w:val="22"/>
          <w:szCs w:val="22"/>
        </w:rPr>
        <w:t>-</w:t>
      </w:r>
      <w:r w:rsidRPr="00293D62">
        <w:rPr>
          <w:rStyle w:val="FontStyle60"/>
          <w:rFonts w:ascii="Verdana" w:hAnsi="Verdana"/>
          <w:b/>
          <w:sz w:val="22"/>
          <w:szCs w:val="22"/>
        </w:rPr>
        <w:t>ZAK</w:t>
      </w:r>
      <w:r w:rsidR="004478F4">
        <w:rPr>
          <w:rStyle w:val="FontStyle60"/>
          <w:rFonts w:ascii="Verdana" w:hAnsi="Verdana"/>
          <w:sz w:val="22"/>
          <w:szCs w:val="22"/>
        </w:rPr>
        <w:t>.</w:t>
      </w:r>
    </w:p>
    <w:p w14:paraId="7DE7840A" w14:textId="77777777" w:rsidR="004478F4" w:rsidRDefault="004478F4" w:rsidP="00201812">
      <w:pPr>
        <w:pStyle w:val="Style17"/>
        <w:jc w:val="both"/>
        <w:rPr>
          <w:rFonts w:ascii="Verdana" w:hAnsi="Verdana" w:cs="Arial"/>
          <w:b/>
          <w:sz w:val="22"/>
          <w:szCs w:val="22"/>
        </w:rPr>
      </w:pPr>
    </w:p>
    <w:p w14:paraId="7DE7840B" w14:textId="77777777" w:rsidR="00201812" w:rsidRDefault="001654A3" w:rsidP="00201812">
      <w:pPr>
        <w:pStyle w:val="Style17"/>
        <w:jc w:val="both"/>
        <w:rPr>
          <w:rFonts w:ascii="Verdana" w:hAnsi="Verdana" w:cs="Arial"/>
          <w:b/>
          <w:sz w:val="22"/>
          <w:szCs w:val="22"/>
        </w:rPr>
      </w:pPr>
      <w:r>
        <w:rPr>
          <w:rFonts w:ascii="Verdana" w:hAnsi="Verdana" w:cs="Arial"/>
          <w:b/>
          <w:sz w:val="22"/>
          <w:szCs w:val="22"/>
        </w:rPr>
        <w:t>Nabídka musí být zpracována v českém nebo slovenském jazyce.</w:t>
      </w:r>
    </w:p>
    <w:p w14:paraId="7DE7840C" w14:textId="77777777" w:rsidR="00062AAE" w:rsidRDefault="00062AAE" w:rsidP="00201812">
      <w:pPr>
        <w:pStyle w:val="Style17"/>
        <w:jc w:val="both"/>
        <w:rPr>
          <w:rFonts w:ascii="Verdana" w:hAnsi="Verdana" w:cs="Arial"/>
          <w:b/>
          <w:sz w:val="22"/>
          <w:szCs w:val="22"/>
        </w:rPr>
      </w:pPr>
    </w:p>
    <w:p w14:paraId="7DE7840D" w14:textId="77777777" w:rsidR="00062AAE" w:rsidRDefault="00062AAE" w:rsidP="00062AAE">
      <w:pPr>
        <w:pStyle w:val="Style17"/>
        <w:pBdr>
          <w:top w:val="single" w:sz="4" w:space="1" w:color="auto"/>
          <w:left w:val="single" w:sz="4" w:space="4" w:color="auto"/>
          <w:bottom w:val="single" w:sz="4" w:space="1" w:color="auto"/>
          <w:right w:val="single" w:sz="4" w:space="4" w:color="auto"/>
        </w:pBdr>
        <w:jc w:val="both"/>
        <w:rPr>
          <w:rFonts w:ascii="Verdana" w:hAnsi="Verdana" w:cs="Arial"/>
          <w:b/>
          <w:sz w:val="22"/>
          <w:szCs w:val="22"/>
        </w:rPr>
      </w:pPr>
      <w:r>
        <w:rPr>
          <w:rFonts w:ascii="Verdana" w:hAnsi="Verdana" w:cs="Arial"/>
          <w:b/>
          <w:sz w:val="22"/>
          <w:szCs w:val="22"/>
        </w:rPr>
        <w:t>Zadavatel důrazně doporučuje, aby nabídka sestávala ze dvou souborů:</w:t>
      </w:r>
    </w:p>
    <w:p w14:paraId="7DE7840E" w14:textId="77777777" w:rsidR="00062AAE" w:rsidRDefault="00062AAE" w:rsidP="00062AAE">
      <w:pPr>
        <w:pStyle w:val="Style17"/>
        <w:pBdr>
          <w:top w:val="single" w:sz="4" w:space="1" w:color="auto"/>
          <w:left w:val="single" w:sz="4" w:space="4" w:color="auto"/>
          <w:bottom w:val="single" w:sz="4" w:space="1" w:color="auto"/>
          <w:right w:val="single" w:sz="4" w:space="4" w:color="auto"/>
        </w:pBdr>
        <w:jc w:val="both"/>
        <w:rPr>
          <w:rFonts w:ascii="Verdana" w:hAnsi="Verdana" w:cs="Arial"/>
          <w:b/>
          <w:sz w:val="22"/>
          <w:szCs w:val="22"/>
        </w:rPr>
      </w:pPr>
    </w:p>
    <w:p w14:paraId="7DE7840F" w14:textId="77777777" w:rsidR="00062AAE" w:rsidRPr="00FB001A" w:rsidRDefault="00062AAE" w:rsidP="00062AAE">
      <w:pPr>
        <w:pStyle w:val="Style17"/>
        <w:pBdr>
          <w:top w:val="single" w:sz="4" w:space="1" w:color="auto"/>
          <w:left w:val="single" w:sz="4" w:space="4" w:color="auto"/>
          <w:bottom w:val="single" w:sz="4" w:space="1" w:color="auto"/>
          <w:right w:val="single" w:sz="4" w:space="4" w:color="auto"/>
        </w:pBdr>
        <w:jc w:val="both"/>
        <w:rPr>
          <w:rFonts w:ascii="Verdana" w:hAnsi="Verdana" w:cs="Arial"/>
          <w:sz w:val="22"/>
          <w:szCs w:val="22"/>
        </w:rPr>
      </w:pPr>
      <w:proofErr w:type="gramStart"/>
      <w:r>
        <w:rPr>
          <w:rFonts w:ascii="Verdana" w:hAnsi="Verdana" w:cs="Arial"/>
          <w:b/>
          <w:sz w:val="22"/>
          <w:szCs w:val="22"/>
        </w:rPr>
        <w:t>Kvalifikace.*</w:t>
      </w:r>
      <w:proofErr w:type="gramEnd"/>
      <w:r>
        <w:rPr>
          <w:rFonts w:ascii="Verdana" w:hAnsi="Verdana" w:cs="Arial"/>
          <w:b/>
          <w:sz w:val="22"/>
          <w:szCs w:val="22"/>
        </w:rPr>
        <w:t xml:space="preserve"> - </w:t>
      </w:r>
      <w:r w:rsidRPr="00FB001A">
        <w:rPr>
          <w:rFonts w:ascii="Verdana" w:hAnsi="Verdana" w:cs="Arial"/>
          <w:sz w:val="22"/>
          <w:szCs w:val="22"/>
        </w:rPr>
        <w:t>obsahuje kvalifikační doklady dle bodu 7 Zadávací dokumentace</w:t>
      </w:r>
      <w:r>
        <w:rPr>
          <w:rFonts w:ascii="Verdana" w:hAnsi="Verdana" w:cs="Arial"/>
          <w:sz w:val="22"/>
          <w:szCs w:val="22"/>
        </w:rPr>
        <w:t>.</w:t>
      </w:r>
    </w:p>
    <w:p w14:paraId="7DE78410" w14:textId="77777777" w:rsidR="00062AAE" w:rsidRDefault="00062AAE" w:rsidP="00062AAE">
      <w:pPr>
        <w:pStyle w:val="Style17"/>
        <w:pBdr>
          <w:top w:val="single" w:sz="4" w:space="1" w:color="auto"/>
          <w:left w:val="single" w:sz="4" w:space="4" w:color="auto"/>
          <w:bottom w:val="single" w:sz="4" w:space="1" w:color="auto"/>
          <w:right w:val="single" w:sz="4" w:space="4" w:color="auto"/>
        </w:pBdr>
        <w:jc w:val="both"/>
        <w:rPr>
          <w:rFonts w:ascii="Verdana" w:hAnsi="Verdana" w:cs="Arial"/>
          <w:b/>
          <w:sz w:val="22"/>
          <w:szCs w:val="22"/>
        </w:rPr>
      </w:pPr>
      <w:proofErr w:type="gramStart"/>
      <w:r>
        <w:rPr>
          <w:rFonts w:ascii="Verdana" w:hAnsi="Verdana" w:cs="Arial"/>
          <w:b/>
          <w:sz w:val="22"/>
          <w:szCs w:val="22"/>
        </w:rPr>
        <w:t>Nabídka.*</w:t>
      </w:r>
      <w:proofErr w:type="gramEnd"/>
      <w:r>
        <w:rPr>
          <w:rFonts w:ascii="Verdana" w:hAnsi="Verdana" w:cs="Arial"/>
          <w:b/>
          <w:sz w:val="22"/>
          <w:szCs w:val="22"/>
        </w:rPr>
        <w:t xml:space="preserve"> - </w:t>
      </w:r>
      <w:r w:rsidRPr="00FB001A">
        <w:rPr>
          <w:rFonts w:ascii="Verdana" w:hAnsi="Verdana" w:cs="Arial"/>
          <w:sz w:val="22"/>
          <w:szCs w:val="22"/>
        </w:rPr>
        <w:t>obsahuje vlastní nabídku a další doklady dle bodu 8 Zadávací dokumentace</w:t>
      </w:r>
      <w:r>
        <w:rPr>
          <w:rFonts w:ascii="Verdana" w:hAnsi="Verdana" w:cs="Arial"/>
          <w:sz w:val="22"/>
          <w:szCs w:val="22"/>
        </w:rPr>
        <w:t>, mimo kvalifikační doklady dle bodu 7 Zadávací dokumentace.</w:t>
      </w:r>
    </w:p>
    <w:p w14:paraId="7DE78411" w14:textId="77777777" w:rsidR="00201812" w:rsidRDefault="00201812" w:rsidP="00201812">
      <w:pPr>
        <w:spacing w:after="0"/>
      </w:pPr>
    </w:p>
    <w:p w14:paraId="7DE78412" w14:textId="77777777" w:rsidR="00201812" w:rsidRDefault="00201812" w:rsidP="00201812">
      <w:pPr>
        <w:spacing w:after="0"/>
      </w:pPr>
    </w:p>
    <w:p w14:paraId="7DE78413" w14:textId="77777777" w:rsidR="00293D62" w:rsidRPr="00293D62" w:rsidRDefault="00293D62" w:rsidP="00201812">
      <w:pPr>
        <w:pStyle w:val="Nadpis2"/>
        <w:spacing w:before="0"/>
      </w:pPr>
      <w:r>
        <w:t>Obsah vlastní nabídky</w:t>
      </w:r>
    </w:p>
    <w:p w14:paraId="7DE78414" w14:textId="77777777" w:rsidR="005D26DE" w:rsidRDefault="005D26DE" w:rsidP="00201812">
      <w:pPr>
        <w:spacing w:after="0"/>
      </w:pPr>
    </w:p>
    <w:p w14:paraId="7DE78415" w14:textId="77777777" w:rsidR="005F57C1" w:rsidRDefault="00642DD4" w:rsidP="00201812">
      <w:pPr>
        <w:spacing w:after="0"/>
        <w:jc w:val="both"/>
        <w:rPr>
          <w:rFonts w:cs="Arial"/>
        </w:rPr>
      </w:pPr>
      <w:r>
        <w:t>Účastník řízení</w:t>
      </w:r>
      <w:r w:rsidR="005F57C1">
        <w:t xml:space="preserve"> vyplní návrh smlouvy – obchodní podmínky, která je přílohou této zadávací dokumentace. </w:t>
      </w:r>
      <w:r>
        <w:rPr>
          <w:rFonts w:cs="Arial"/>
        </w:rPr>
        <w:t>Účastník řízení</w:t>
      </w:r>
      <w:r w:rsidR="005F57C1">
        <w:rPr>
          <w:rFonts w:cs="Arial"/>
        </w:rPr>
        <w:t xml:space="preserve"> do návrhu smlouvy doplní své identifikační údaje a nabídkovou cenu. </w:t>
      </w:r>
    </w:p>
    <w:p w14:paraId="7DE78416" w14:textId="77777777" w:rsidR="00201812" w:rsidRDefault="00201812" w:rsidP="00201812">
      <w:pPr>
        <w:spacing w:after="0"/>
        <w:jc w:val="both"/>
        <w:rPr>
          <w:rFonts w:cs="Arial"/>
        </w:rPr>
      </w:pPr>
    </w:p>
    <w:p w14:paraId="7DE78417" w14:textId="77777777" w:rsidR="005F57C1" w:rsidRDefault="005F57C1" w:rsidP="00201812">
      <w:pPr>
        <w:spacing w:after="0"/>
        <w:jc w:val="both"/>
        <w:rPr>
          <w:rFonts w:cs="Arial"/>
        </w:rPr>
      </w:pPr>
      <w:r>
        <w:rPr>
          <w:rFonts w:cs="Arial"/>
        </w:rPr>
        <w:t xml:space="preserve">Nabídkovou cenu uvede v členění na cenu bez DPH, výši DPH a cenu </w:t>
      </w:r>
      <w:r w:rsidR="00176FE2">
        <w:rPr>
          <w:rFonts w:cs="Arial"/>
        </w:rPr>
        <w:t>s</w:t>
      </w:r>
      <w:r>
        <w:rPr>
          <w:rFonts w:cs="Arial"/>
        </w:rPr>
        <w:t xml:space="preserve"> DPH.</w:t>
      </w:r>
    </w:p>
    <w:p w14:paraId="7DE78418" w14:textId="77777777" w:rsidR="00201812" w:rsidRDefault="00201812" w:rsidP="00201812">
      <w:pPr>
        <w:spacing w:after="0"/>
        <w:jc w:val="both"/>
        <w:rPr>
          <w:rFonts w:cs="Arial"/>
        </w:rPr>
      </w:pPr>
    </w:p>
    <w:p w14:paraId="7DE78419" w14:textId="77777777" w:rsidR="005F57C1" w:rsidRDefault="005F57C1" w:rsidP="00201812">
      <w:pPr>
        <w:spacing w:after="0"/>
        <w:jc w:val="both"/>
        <w:rPr>
          <w:rFonts w:cs="Arial"/>
        </w:rPr>
      </w:pPr>
      <w:r>
        <w:rPr>
          <w:rFonts w:cs="Arial"/>
        </w:rPr>
        <w:t xml:space="preserve">Zadavatel požaduje, aby součástí </w:t>
      </w:r>
      <w:r w:rsidR="00265C08">
        <w:rPr>
          <w:rFonts w:cs="Arial"/>
        </w:rPr>
        <w:t>návrhu smlouvy</w:t>
      </w:r>
      <w:r>
        <w:rPr>
          <w:rFonts w:cs="Arial"/>
        </w:rPr>
        <w:t xml:space="preserve"> byly následující přílohy:</w:t>
      </w:r>
    </w:p>
    <w:p w14:paraId="7DE7841A" w14:textId="77777777" w:rsidR="00201812" w:rsidRDefault="00201812" w:rsidP="00201812">
      <w:pPr>
        <w:spacing w:after="0"/>
        <w:jc w:val="both"/>
        <w:rPr>
          <w:rFonts w:cs="Arial"/>
        </w:rPr>
      </w:pPr>
    </w:p>
    <w:p w14:paraId="7DE7841B" w14:textId="77777777" w:rsidR="005F57C1" w:rsidRPr="004800D5" w:rsidRDefault="005F57C1" w:rsidP="00201812">
      <w:pPr>
        <w:pStyle w:val="Odstavecseseznamem"/>
        <w:numPr>
          <w:ilvl w:val="0"/>
          <w:numId w:val="11"/>
        </w:numPr>
        <w:spacing w:after="0"/>
        <w:jc w:val="both"/>
        <w:rPr>
          <w:rFonts w:cs="Arial"/>
        </w:rPr>
      </w:pPr>
      <w:r w:rsidRPr="004800D5">
        <w:rPr>
          <w:rFonts w:cs="Arial"/>
        </w:rPr>
        <w:t>příloha č. 1 – Technické podmínky (</w:t>
      </w:r>
      <w:r w:rsidR="00642DD4" w:rsidRPr="004800D5">
        <w:rPr>
          <w:rFonts w:cs="Arial"/>
        </w:rPr>
        <w:t>účastník řízení</w:t>
      </w:r>
      <w:r w:rsidRPr="004800D5">
        <w:rPr>
          <w:rFonts w:cs="Arial"/>
        </w:rPr>
        <w:t xml:space="preserve"> </w:t>
      </w:r>
      <w:proofErr w:type="gramStart"/>
      <w:r w:rsidRPr="004800D5">
        <w:rPr>
          <w:rFonts w:cs="Arial"/>
        </w:rPr>
        <w:t>přiloží</w:t>
      </w:r>
      <w:proofErr w:type="gramEnd"/>
      <w:r w:rsidRPr="004800D5">
        <w:rPr>
          <w:rFonts w:cs="Arial"/>
        </w:rPr>
        <w:t xml:space="preserve"> přílohu </w:t>
      </w:r>
      <w:r w:rsidR="00805104" w:rsidRPr="004800D5">
        <w:rPr>
          <w:rFonts w:cs="Arial"/>
        </w:rPr>
        <w:t xml:space="preserve">č. 1 </w:t>
      </w:r>
      <w:r w:rsidR="002D5B0D" w:rsidRPr="004800D5">
        <w:rPr>
          <w:rFonts w:cs="Arial"/>
        </w:rPr>
        <w:t>z</w:t>
      </w:r>
      <w:r w:rsidRPr="004800D5">
        <w:rPr>
          <w:rFonts w:cs="Arial"/>
        </w:rPr>
        <w:t>adávací dokumentace)</w:t>
      </w:r>
    </w:p>
    <w:p w14:paraId="7DE7841C" w14:textId="77777777" w:rsidR="005F57C1" w:rsidRPr="004800D5" w:rsidRDefault="005F57C1" w:rsidP="00201812">
      <w:pPr>
        <w:pStyle w:val="Odstavecseseznamem"/>
        <w:numPr>
          <w:ilvl w:val="0"/>
          <w:numId w:val="11"/>
        </w:numPr>
        <w:spacing w:after="0"/>
        <w:jc w:val="both"/>
        <w:rPr>
          <w:rFonts w:cs="Arial"/>
        </w:rPr>
      </w:pPr>
      <w:r w:rsidRPr="004800D5">
        <w:rPr>
          <w:rFonts w:cs="Arial"/>
        </w:rPr>
        <w:t>příloha č. 2 – Rozpočet (</w:t>
      </w:r>
      <w:r w:rsidR="00642DD4" w:rsidRPr="004800D5">
        <w:rPr>
          <w:rFonts w:cs="Arial"/>
        </w:rPr>
        <w:t>účastník řízení</w:t>
      </w:r>
      <w:r w:rsidR="00805104" w:rsidRPr="004800D5">
        <w:rPr>
          <w:rFonts w:cs="Arial"/>
        </w:rPr>
        <w:t xml:space="preserve"> vyplní a </w:t>
      </w:r>
      <w:proofErr w:type="gramStart"/>
      <w:r w:rsidR="00805104" w:rsidRPr="004800D5">
        <w:rPr>
          <w:rFonts w:cs="Arial"/>
        </w:rPr>
        <w:t>přiloží</w:t>
      </w:r>
      <w:proofErr w:type="gramEnd"/>
      <w:r w:rsidR="00805104" w:rsidRPr="004800D5">
        <w:rPr>
          <w:rFonts w:cs="Arial"/>
        </w:rPr>
        <w:t xml:space="preserve"> přílohu č. 2 </w:t>
      </w:r>
      <w:r w:rsidR="002D5B0D" w:rsidRPr="004800D5">
        <w:rPr>
          <w:rFonts w:cs="Arial"/>
        </w:rPr>
        <w:t>z</w:t>
      </w:r>
      <w:r w:rsidRPr="004800D5">
        <w:rPr>
          <w:rFonts w:cs="Arial"/>
        </w:rPr>
        <w:t>adávací dokumentace)</w:t>
      </w:r>
    </w:p>
    <w:p w14:paraId="7DE7841F" w14:textId="1CC0A3ED" w:rsidR="00201812" w:rsidRPr="00A00B77" w:rsidRDefault="005F57C1" w:rsidP="00A00B77">
      <w:pPr>
        <w:pStyle w:val="Odstavecseseznamem"/>
        <w:numPr>
          <w:ilvl w:val="0"/>
          <w:numId w:val="11"/>
        </w:numPr>
        <w:spacing w:after="0"/>
        <w:jc w:val="both"/>
        <w:rPr>
          <w:rFonts w:cs="Arial"/>
          <w:i/>
        </w:rPr>
      </w:pPr>
      <w:r w:rsidRPr="004800D5">
        <w:rPr>
          <w:rFonts w:cs="Arial"/>
          <w:i/>
        </w:rPr>
        <w:t xml:space="preserve">popřípadě i příloha č. 3 – Smlouva </w:t>
      </w:r>
      <w:r w:rsidR="00056636" w:rsidRPr="004800D5">
        <w:rPr>
          <w:rFonts w:cs="Arial"/>
          <w:i/>
        </w:rPr>
        <w:t>mezi dodavateli v případě společné účasti dodavatelů – Zadavatel požaduje, aby v případě společné nabídky dvou a více dodavatelů obsahovala nabídka smlouvu, která upravuje vzájemná práva a povinnosti dodavatelů. Zadavatel vyžaduje, aby</w:t>
      </w:r>
      <w:r w:rsidR="00056636" w:rsidRPr="00056636">
        <w:rPr>
          <w:rFonts w:cs="Arial"/>
          <w:i/>
        </w:rPr>
        <w:t xml:space="preserve"> odpovědnost nesli všichni dodavatelé podávající společnou nabídku společně a nerozdílně.</w:t>
      </w:r>
    </w:p>
    <w:p w14:paraId="0B317912" w14:textId="77777777" w:rsidR="00A00B77" w:rsidRDefault="00A00B77" w:rsidP="00201812">
      <w:pPr>
        <w:pStyle w:val="Odstavecseseznamem"/>
        <w:spacing w:after="0"/>
        <w:jc w:val="both"/>
        <w:rPr>
          <w:rFonts w:cs="Arial"/>
          <w:highlight w:val="yellow"/>
        </w:rPr>
      </w:pPr>
    </w:p>
    <w:p w14:paraId="51D96466" w14:textId="77777777" w:rsidR="00A00B77" w:rsidRPr="00176FE2" w:rsidRDefault="00A00B77" w:rsidP="00201812">
      <w:pPr>
        <w:pStyle w:val="Odstavecseseznamem"/>
        <w:spacing w:after="0"/>
        <w:jc w:val="both"/>
        <w:rPr>
          <w:rFonts w:cs="Arial"/>
          <w:highlight w:val="yellow"/>
        </w:rPr>
      </w:pPr>
    </w:p>
    <w:p w14:paraId="7DE78420" w14:textId="77777777" w:rsidR="00751B89" w:rsidRDefault="00751B89" w:rsidP="00201812">
      <w:pPr>
        <w:pStyle w:val="Nadpis2"/>
        <w:spacing w:before="0"/>
      </w:pPr>
      <w:r>
        <w:t>Způsob podání nabídky a lhůta pro podání nabídky</w:t>
      </w:r>
    </w:p>
    <w:p w14:paraId="7DE78421" w14:textId="77777777" w:rsidR="00751B89" w:rsidRDefault="00751B89" w:rsidP="00201812">
      <w:pPr>
        <w:spacing w:after="0"/>
      </w:pPr>
    </w:p>
    <w:p w14:paraId="7DE78422" w14:textId="0B3A11F4" w:rsidR="00751B89" w:rsidRPr="004800D5" w:rsidRDefault="00751B89" w:rsidP="00201812">
      <w:pPr>
        <w:pStyle w:val="Normln0"/>
        <w:jc w:val="both"/>
        <w:rPr>
          <w:rFonts w:ascii="Verdana" w:hAnsi="Verdana"/>
          <w:sz w:val="22"/>
          <w:szCs w:val="22"/>
        </w:rPr>
      </w:pPr>
      <w:r w:rsidRPr="004800D5">
        <w:rPr>
          <w:rStyle w:val="FontStyle60"/>
          <w:rFonts w:ascii="Verdana" w:hAnsi="Verdana"/>
          <w:sz w:val="22"/>
          <w:szCs w:val="22"/>
        </w:rPr>
        <w:t xml:space="preserve">Nabídky (včetně dokladů, které prokazují kvalifikaci) se podávají pouze elektronicky dle § </w:t>
      </w:r>
      <w:r w:rsidR="00056636" w:rsidRPr="004800D5">
        <w:rPr>
          <w:rStyle w:val="FontStyle60"/>
          <w:rFonts w:ascii="Verdana" w:hAnsi="Verdana"/>
          <w:sz w:val="22"/>
          <w:szCs w:val="22"/>
        </w:rPr>
        <w:t>103 odst. 1, písm. c)</w:t>
      </w:r>
      <w:r w:rsidRPr="004800D5">
        <w:rPr>
          <w:rStyle w:val="FontStyle60"/>
          <w:rFonts w:ascii="Verdana" w:hAnsi="Verdana"/>
          <w:sz w:val="22"/>
          <w:szCs w:val="22"/>
        </w:rPr>
        <w:t xml:space="preserve"> Zákona pomocí elektronického nástroje E-ZAK </w:t>
      </w:r>
      <w:r w:rsidRPr="004800D5">
        <w:rPr>
          <w:rStyle w:val="FontStyle61"/>
          <w:rFonts w:ascii="Verdana" w:hAnsi="Verdana"/>
          <w:b/>
          <w:sz w:val="22"/>
          <w:szCs w:val="22"/>
        </w:rPr>
        <w:t>(</w:t>
      </w:r>
      <w:hyperlink r:id="rId22" w:history="1">
        <w:r w:rsidR="006A1188" w:rsidRPr="004800D5">
          <w:rPr>
            <w:rStyle w:val="Hypertextovodkaz"/>
            <w:rFonts w:ascii="Verdana" w:hAnsi="Verdana" w:cs="Arial"/>
            <w:b/>
            <w:sz w:val="22"/>
            <w:szCs w:val="22"/>
          </w:rPr>
          <w:t>https://zakazky.neco.cz/</w:t>
        </w:r>
      </w:hyperlink>
      <w:r w:rsidRPr="004800D5">
        <w:rPr>
          <w:rStyle w:val="FontStyle61"/>
          <w:rFonts w:ascii="Verdana" w:hAnsi="Verdana"/>
          <w:b/>
          <w:sz w:val="22"/>
          <w:szCs w:val="22"/>
        </w:rPr>
        <w:t>)</w:t>
      </w:r>
      <w:r w:rsidRPr="004800D5">
        <w:rPr>
          <w:rStyle w:val="FontStyle60"/>
          <w:rFonts w:ascii="Verdana" w:hAnsi="Verdana"/>
          <w:sz w:val="22"/>
          <w:szCs w:val="22"/>
        </w:rPr>
        <w:t>.</w:t>
      </w:r>
    </w:p>
    <w:p w14:paraId="7DE78423" w14:textId="77777777" w:rsidR="00751B89" w:rsidRPr="004800D5" w:rsidRDefault="00751B89" w:rsidP="00201812">
      <w:pPr>
        <w:pStyle w:val="Standard"/>
        <w:jc w:val="both"/>
        <w:rPr>
          <w:rFonts w:ascii="Verdana" w:hAnsi="Verdana"/>
          <w:sz w:val="22"/>
          <w:szCs w:val="22"/>
        </w:rPr>
      </w:pPr>
    </w:p>
    <w:p w14:paraId="7DE78424" w14:textId="77777777" w:rsidR="00751B89" w:rsidRDefault="00751B89" w:rsidP="00201812">
      <w:pPr>
        <w:pStyle w:val="Standard"/>
        <w:jc w:val="both"/>
        <w:rPr>
          <w:rFonts w:ascii="Verdana" w:hAnsi="Verdana" w:cs="Arial"/>
          <w:sz w:val="22"/>
          <w:szCs w:val="22"/>
        </w:rPr>
      </w:pPr>
      <w:r w:rsidRPr="004800D5">
        <w:rPr>
          <w:rFonts w:ascii="Verdana" w:hAnsi="Verdana" w:cs="Arial"/>
          <w:sz w:val="22"/>
          <w:szCs w:val="22"/>
        </w:rPr>
        <w:t xml:space="preserve">Lhůta pro podání nabídek </w:t>
      </w:r>
      <w:proofErr w:type="gramStart"/>
      <w:r w:rsidRPr="004800D5">
        <w:rPr>
          <w:rFonts w:ascii="Verdana" w:hAnsi="Verdana" w:cs="Arial"/>
          <w:sz w:val="22"/>
          <w:szCs w:val="22"/>
        </w:rPr>
        <w:t>skončí</w:t>
      </w:r>
      <w:proofErr w:type="gramEnd"/>
      <w:r w:rsidRPr="00686AF7">
        <w:rPr>
          <w:rFonts w:ascii="Verdana" w:hAnsi="Verdana" w:cs="Arial"/>
          <w:sz w:val="22"/>
          <w:szCs w:val="22"/>
        </w:rPr>
        <w:t xml:space="preserve"> </w:t>
      </w:r>
      <w:r>
        <w:rPr>
          <w:rFonts w:ascii="Verdana" w:hAnsi="Verdana" w:cs="Arial"/>
          <w:sz w:val="22"/>
          <w:szCs w:val="22"/>
        </w:rPr>
        <w:t xml:space="preserve">  </w:t>
      </w:r>
    </w:p>
    <w:p w14:paraId="7DE78425" w14:textId="77777777" w:rsidR="00751B89" w:rsidRDefault="00751B89" w:rsidP="00201812">
      <w:pPr>
        <w:pStyle w:val="Standard"/>
        <w:jc w:val="both"/>
        <w:rPr>
          <w:rFonts w:ascii="Verdana" w:hAnsi="Verdana" w:cs="Arial"/>
          <w:sz w:val="22"/>
          <w:szCs w:val="22"/>
        </w:rPr>
      </w:pPr>
    </w:p>
    <w:p w14:paraId="7DE78426" w14:textId="77777777" w:rsidR="00751B89" w:rsidRDefault="00751B89" w:rsidP="00201812">
      <w:pPr>
        <w:pStyle w:val="Standard"/>
        <w:pBdr>
          <w:top w:val="single" w:sz="4" w:space="1" w:color="auto"/>
          <w:left w:val="single" w:sz="4" w:space="4" w:color="auto"/>
          <w:bottom w:val="single" w:sz="4" w:space="1" w:color="auto"/>
          <w:right w:val="single" w:sz="4" w:space="4" w:color="auto"/>
        </w:pBdr>
        <w:jc w:val="center"/>
      </w:pPr>
      <w:r w:rsidRPr="009E4DDF">
        <w:rPr>
          <w:rFonts w:ascii="Verdana" w:hAnsi="Verdana" w:cs="Arial"/>
          <w:b/>
          <w:sz w:val="22"/>
          <w:szCs w:val="22"/>
          <w:highlight w:val="yellow"/>
        </w:rPr>
        <w:t>dne </w:t>
      </w:r>
      <w:r w:rsidR="00056636">
        <w:rPr>
          <w:rFonts w:ascii="Verdana" w:hAnsi="Verdana" w:cs="Arial"/>
          <w:b/>
          <w:sz w:val="22"/>
          <w:szCs w:val="22"/>
          <w:highlight w:val="yellow"/>
        </w:rPr>
        <w:t>XX</w:t>
      </w:r>
      <w:r w:rsidRPr="009E4DDF">
        <w:rPr>
          <w:rFonts w:ascii="Verdana" w:hAnsi="Verdana" w:cs="Arial"/>
          <w:b/>
          <w:sz w:val="22"/>
          <w:szCs w:val="22"/>
          <w:highlight w:val="yellow"/>
        </w:rPr>
        <w:t xml:space="preserve">. </w:t>
      </w:r>
      <w:r w:rsidR="00056636">
        <w:rPr>
          <w:rFonts w:ascii="Verdana" w:hAnsi="Verdana" w:cs="Arial"/>
          <w:b/>
          <w:sz w:val="22"/>
          <w:szCs w:val="22"/>
          <w:highlight w:val="yellow"/>
        </w:rPr>
        <w:t>X</w:t>
      </w:r>
      <w:r w:rsidRPr="009E4DDF">
        <w:rPr>
          <w:rFonts w:ascii="Verdana" w:hAnsi="Verdana" w:cs="Arial"/>
          <w:b/>
          <w:sz w:val="22"/>
          <w:szCs w:val="22"/>
          <w:highlight w:val="yellow"/>
        </w:rPr>
        <w:t>. 20</w:t>
      </w:r>
      <w:r w:rsidR="00BF0CFA">
        <w:rPr>
          <w:rFonts w:ascii="Verdana" w:hAnsi="Verdana" w:cs="Arial"/>
          <w:b/>
          <w:sz w:val="22"/>
          <w:szCs w:val="22"/>
          <w:highlight w:val="yellow"/>
        </w:rPr>
        <w:t>X</w:t>
      </w:r>
      <w:r w:rsidR="0058070D">
        <w:rPr>
          <w:rFonts w:ascii="Verdana" w:hAnsi="Verdana" w:cs="Arial"/>
          <w:b/>
          <w:sz w:val="22"/>
          <w:szCs w:val="22"/>
          <w:highlight w:val="yellow"/>
        </w:rPr>
        <w:t>X</w:t>
      </w:r>
      <w:r w:rsidRPr="009E4DDF">
        <w:rPr>
          <w:rFonts w:ascii="Verdana" w:hAnsi="Verdana" w:cs="Arial"/>
          <w:b/>
          <w:sz w:val="22"/>
          <w:szCs w:val="22"/>
          <w:highlight w:val="yellow"/>
        </w:rPr>
        <w:t xml:space="preserve"> v </w:t>
      </w:r>
      <w:r w:rsidR="00BF0CFA">
        <w:rPr>
          <w:rFonts w:ascii="Verdana" w:hAnsi="Verdana" w:cs="Arial"/>
          <w:b/>
          <w:sz w:val="22"/>
          <w:szCs w:val="22"/>
          <w:highlight w:val="yellow"/>
        </w:rPr>
        <w:t>XX</w:t>
      </w:r>
      <w:r w:rsidRPr="009E4DDF">
        <w:rPr>
          <w:rFonts w:ascii="Verdana" w:hAnsi="Verdana" w:cs="Arial"/>
          <w:b/>
          <w:sz w:val="22"/>
          <w:szCs w:val="22"/>
          <w:highlight w:val="yellow"/>
        </w:rPr>
        <w:t>.00 hodin.</w:t>
      </w:r>
    </w:p>
    <w:p w14:paraId="7DE78427" w14:textId="77777777" w:rsidR="00201812" w:rsidRDefault="00201812" w:rsidP="00201812">
      <w:pPr>
        <w:pStyle w:val="Nadpis1"/>
        <w:numPr>
          <w:ilvl w:val="0"/>
          <w:numId w:val="0"/>
        </w:numPr>
        <w:spacing w:before="0"/>
        <w:ind w:left="432"/>
      </w:pPr>
    </w:p>
    <w:p w14:paraId="7DE78428" w14:textId="77777777" w:rsidR="00201812" w:rsidRDefault="00201812" w:rsidP="00201812">
      <w:pPr>
        <w:pStyle w:val="Nadpis1"/>
        <w:numPr>
          <w:ilvl w:val="0"/>
          <w:numId w:val="0"/>
        </w:numPr>
        <w:spacing w:before="0"/>
        <w:ind w:left="432"/>
      </w:pPr>
    </w:p>
    <w:p w14:paraId="7DE78429" w14:textId="77777777" w:rsidR="003D6976" w:rsidRDefault="004B09DB" w:rsidP="00201812">
      <w:pPr>
        <w:pStyle w:val="Nadpis1"/>
        <w:spacing w:before="0"/>
      </w:pPr>
      <w:r>
        <w:t>P</w:t>
      </w:r>
      <w:r w:rsidR="003D6976">
        <w:t>OSOUZENÍ A HODNOCENÍ NABÍDKY</w:t>
      </w:r>
    </w:p>
    <w:p w14:paraId="7DE7842A" w14:textId="77777777" w:rsidR="00D52845" w:rsidRDefault="00D52845" w:rsidP="00201812">
      <w:pPr>
        <w:spacing w:after="0"/>
      </w:pPr>
    </w:p>
    <w:p w14:paraId="7DE7842B" w14:textId="3CC909C4" w:rsidR="00D52845" w:rsidRPr="004800D5" w:rsidRDefault="00D52845" w:rsidP="00201812">
      <w:pPr>
        <w:spacing w:after="0"/>
        <w:jc w:val="both"/>
      </w:pPr>
      <w:r w:rsidRPr="004800D5">
        <w:t xml:space="preserve">Posouzení nabídek provede </w:t>
      </w:r>
      <w:r w:rsidR="00056636" w:rsidRPr="004800D5">
        <w:t>zadavatel</w:t>
      </w:r>
      <w:r w:rsidR="00D47625">
        <w:t xml:space="preserve">/ </w:t>
      </w:r>
      <w:r w:rsidR="00D47625" w:rsidRPr="00D47625">
        <w:rPr>
          <w:highlight w:val="lightGray"/>
        </w:rPr>
        <w:t>hodnoticí komise jmenovaná zadavatelem</w:t>
      </w:r>
      <w:r w:rsidRPr="00D47625">
        <w:rPr>
          <w:highlight w:val="lightGray"/>
        </w:rPr>
        <w:t>.</w:t>
      </w:r>
      <w:r w:rsidRPr="004800D5">
        <w:t xml:space="preserve"> </w:t>
      </w:r>
    </w:p>
    <w:p w14:paraId="7DE7842C" w14:textId="77777777" w:rsidR="00201812" w:rsidRPr="004800D5" w:rsidRDefault="00201812" w:rsidP="00201812">
      <w:pPr>
        <w:spacing w:after="0"/>
        <w:jc w:val="both"/>
      </w:pPr>
    </w:p>
    <w:p w14:paraId="7DE7842D" w14:textId="77777777" w:rsidR="00D52845" w:rsidRPr="004800D5" w:rsidRDefault="00D52845" w:rsidP="00201812">
      <w:pPr>
        <w:spacing w:after="0"/>
        <w:jc w:val="both"/>
      </w:pPr>
      <w:r w:rsidRPr="004800D5">
        <w:t xml:space="preserve">Zadavatel stanovuje základní hodnotící </w:t>
      </w:r>
      <w:r w:rsidR="0058070D" w:rsidRPr="004800D5">
        <w:t>kritérium – ekonomická</w:t>
      </w:r>
      <w:r w:rsidR="00056636" w:rsidRPr="004800D5">
        <w:rPr>
          <w:b/>
        </w:rPr>
        <w:t xml:space="preserve"> výhodnost nabídky </w:t>
      </w:r>
      <w:r w:rsidR="00137848" w:rsidRPr="004800D5">
        <w:t>/</w:t>
      </w:r>
      <w:r w:rsidRPr="004800D5">
        <w:t xml:space="preserve">§ </w:t>
      </w:r>
      <w:r w:rsidR="00056636" w:rsidRPr="004800D5">
        <w:t>114</w:t>
      </w:r>
      <w:r w:rsidR="00137848" w:rsidRPr="004800D5">
        <w:t xml:space="preserve"> Zákona/</w:t>
      </w:r>
      <w:r w:rsidRPr="004800D5">
        <w:t>.</w:t>
      </w:r>
    </w:p>
    <w:p w14:paraId="7DE7842E" w14:textId="77777777" w:rsidR="00056636" w:rsidRPr="004800D5" w:rsidRDefault="00056636" w:rsidP="00201812">
      <w:pPr>
        <w:spacing w:after="0"/>
        <w:jc w:val="both"/>
      </w:pPr>
    </w:p>
    <w:p w14:paraId="4D912ACA" w14:textId="77777777" w:rsidR="00C078A3" w:rsidRDefault="00056636" w:rsidP="00201812">
      <w:pPr>
        <w:spacing w:after="0"/>
        <w:jc w:val="both"/>
      </w:pPr>
      <w:r w:rsidRPr="004800D5">
        <w:t xml:space="preserve">Zadavatel v rámci ekonomické výhodnosti nabídky bude hodnotit </w:t>
      </w:r>
      <w:r w:rsidRPr="00C078A3">
        <w:rPr>
          <w:highlight w:val="yellow"/>
        </w:rPr>
        <w:t>pouze nejnižší nabídkou cenu.</w:t>
      </w:r>
    </w:p>
    <w:p w14:paraId="4B3B6386" w14:textId="77777777" w:rsidR="00C078A3" w:rsidRDefault="00C078A3" w:rsidP="00201812">
      <w:pPr>
        <w:spacing w:after="0"/>
        <w:jc w:val="both"/>
      </w:pPr>
    </w:p>
    <w:p w14:paraId="7DE7842F" w14:textId="55236DE2" w:rsidR="00056636" w:rsidRPr="004800D5" w:rsidRDefault="004A0D6A" w:rsidP="00201812">
      <w:pPr>
        <w:spacing w:after="0"/>
        <w:jc w:val="both"/>
      </w:pPr>
      <w:commentRangeStart w:id="14"/>
      <w:r>
        <w:t xml:space="preserve"> </w:t>
      </w:r>
      <w:r w:rsidRPr="004A0D6A">
        <w:rPr>
          <w:highlight w:val="yellow"/>
        </w:rPr>
        <w:t>nebo</w:t>
      </w:r>
      <w:commentRangeEnd w:id="14"/>
      <w:r w:rsidR="006B331B">
        <w:rPr>
          <w:rStyle w:val="Odkaznakoment"/>
        </w:rPr>
        <w:commentReference w:id="14"/>
      </w:r>
    </w:p>
    <w:p w14:paraId="7DE78458" w14:textId="77777777" w:rsidR="00201812" w:rsidRDefault="00201812" w:rsidP="00201812">
      <w:pPr>
        <w:pStyle w:val="Standard"/>
        <w:jc w:val="both"/>
        <w:rPr>
          <w:rFonts w:ascii="Verdana" w:hAnsi="Verdana" w:cs="Arial"/>
          <w:sz w:val="22"/>
          <w:szCs w:val="22"/>
        </w:rPr>
      </w:pPr>
    </w:p>
    <w:p w14:paraId="52E14BC5" w14:textId="77777777" w:rsidR="004A0D6A" w:rsidRDefault="004A0D6A" w:rsidP="004A0D6A">
      <w:pPr>
        <w:spacing w:after="0"/>
        <w:jc w:val="both"/>
        <w:rPr>
          <w:u w:val="single"/>
        </w:rPr>
      </w:pPr>
    </w:p>
    <w:p w14:paraId="2824A3BA" w14:textId="77777777" w:rsidR="004A0D6A" w:rsidRPr="004A0D6A" w:rsidRDefault="004A0D6A" w:rsidP="004A0D6A">
      <w:pPr>
        <w:spacing w:line="276" w:lineRule="auto"/>
        <w:jc w:val="both"/>
        <w:rPr>
          <w:highlight w:val="lightGray"/>
          <w:u w:val="single"/>
        </w:rPr>
      </w:pPr>
      <w:r w:rsidRPr="004A0D6A">
        <w:rPr>
          <w:highlight w:val="lightGray"/>
          <w:u w:val="single"/>
        </w:rPr>
        <w:t>Dílčí hodnotící kritéria a stanovení váhy v %:</w:t>
      </w:r>
    </w:p>
    <w:tbl>
      <w:tblPr>
        <w:tblStyle w:val="Svtlmkatabulky"/>
        <w:tblW w:w="9067" w:type="dxa"/>
        <w:tblInd w:w="0" w:type="dxa"/>
        <w:tblLook w:val="04A0" w:firstRow="1" w:lastRow="0" w:firstColumn="1" w:lastColumn="0" w:noHBand="0" w:noVBand="1"/>
      </w:tblPr>
      <w:tblGrid>
        <w:gridCol w:w="532"/>
        <w:gridCol w:w="6693"/>
        <w:gridCol w:w="1842"/>
      </w:tblGrid>
      <w:tr w:rsidR="004A0D6A" w:rsidRPr="004A0D6A" w14:paraId="399134CE" w14:textId="77777777" w:rsidTr="00035DE5">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A9E446" w14:textId="77777777" w:rsidR="004A0D6A" w:rsidRPr="004A0D6A" w:rsidRDefault="004A0D6A" w:rsidP="00035DE5">
            <w:pPr>
              <w:spacing w:line="276" w:lineRule="auto"/>
              <w:rPr>
                <w:highlight w:val="lightGray"/>
              </w:rPr>
            </w:pPr>
            <w:r w:rsidRPr="004A0D6A">
              <w:rPr>
                <w:highlight w:val="lightGray"/>
              </w:rPr>
              <w:t>1.</w:t>
            </w:r>
          </w:p>
        </w:tc>
        <w:tc>
          <w:tcPr>
            <w:tcW w:w="6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A712C5" w14:textId="77777777" w:rsidR="004A0D6A" w:rsidRPr="004A0D6A" w:rsidRDefault="004A0D6A" w:rsidP="00035DE5">
            <w:pPr>
              <w:spacing w:line="276" w:lineRule="auto"/>
              <w:rPr>
                <w:highlight w:val="lightGray"/>
                <w:u w:val="single"/>
              </w:rPr>
            </w:pPr>
            <w:r w:rsidRPr="004A0D6A">
              <w:rPr>
                <w:highlight w:val="lightGray"/>
              </w:rPr>
              <w:t xml:space="preserve">Celková nabídková cena v Kč bez DPH                      </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87D208" w14:textId="77777777" w:rsidR="004A0D6A" w:rsidRPr="004A0D6A" w:rsidRDefault="004A0D6A" w:rsidP="00035DE5">
            <w:pPr>
              <w:spacing w:line="276" w:lineRule="auto"/>
              <w:rPr>
                <w:highlight w:val="lightGray"/>
                <w:u w:val="single"/>
              </w:rPr>
            </w:pPr>
            <w:r w:rsidRPr="004A0D6A">
              <w:rPr>
                <w:highlight w:val="lightGray"/>
              </w:rPr>
              <w:t>– váha 70 %</w:t>
            </w:r>
          </w:p>
        </w:tc>
      </w:tr>
      <w:tr w:rsidR="004A0D6A" w:rsidRPr="004A0D6A" w14:paraId="7EA5DF79" w14:textId="77777777" w:rsidTr="00035DE5">
        <w:tc>
          <w:tcPr>
            <w:tcW w:w="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A389A5" w14:textId="77777777" w:rsidR="004A0D6A" w:rsidRPr="004A0D6A" w:rsidRDefault="004A0D6A" w:rsidP="00035DE5">
            <w:pPr>
              <w:spacing w:line="276" w:lineRule="auto"/>
              <w:rPr>
                <w:highlight w:val="lightGray"/>
              </w:rPr>
            </w:pPr>
            <w:r w:rsidRPr="004A0D6A">
              <w:rPr>
                <w:highlight w:val="lightGray"/>
              </w:rPr>
              <w:t>2.</w:t>
            </w:r>
          </w:p>
        </w:tc>
        <w:tc>
          <w:tcPr>
            <w:tcW w:w="6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E44B5F" w14:textId="77777777" w:rsidR="004A0D6A" w:rsidRPr="004A0D6A" w:rsidRDefault="004A0D6A" w:rsidP="00035DE5">
            <w:pPr>
              <w:spacing w:line="276" w:lineRule="auto"/>
              <w:rPr>
                <w:highlight w:val="lightGray"/>
              </w:rPr>
            </w:pPr>
            <w:r w:rsidRPr="004A0D6A">
              <w:rPr>
                <w:highlight w:val="lightGray"/>
              </w:rPr>
              <w:t>Zkušenosti a kvalita plnění</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2C397B" w14:textId="77777777" w:rsidR="004A0D6A" w:rsidRPr="004A0D6A" w:rsidRDefault="004A0D6A" w:rsidP="00035DE5">
            <w:pPr>
              <w:spacing w:line="276" w:lineRule="auto"/>
              <w:rPr>
                <w:highlight w:val="lightGray"/>
                <w:u w:val="single"/>
              </w:rPr>
            </w:pPr>
            <w:r w:rsidRPr="004A0D6A">
              <w:rPr>
                <w:highlight w:val="lightGray"/>
              </w:rPr>
              <w:t>– váha 30 %</w:t>
            </w:r>
          </w:p>
        </w:tc>
      </w:tr>
    </w:tbl>
    <w:p w14:paraId="3C7B2336" w14:textId="77777777" w:rsidR="004A0D6A" w:rsidRPr="004A0D6A" w:rsidRDefault="004A0D6A" w:rsidP="004A0D6A">
      <w:pPr>
        <w:pStyle w:val="Standard"/>
        <w:jc w:val="both"/>
        <w:rPr>
          <w:rFonts w:ascii="Verdana" w:hAnsi="Verdana" w:cs="Arial"/>
          <w:b/>
          <w:bCs/>
          <w:sz w:val="22"/>
          <w:szCs w:val="22"/>
          <w:highlight w:val="lightGray"/>
          <w:u w:val="single"/>
        </w:rPr>
      </w:pPr>
    </w:p>
    <w:p w14:paraId="5B02AB01" w14:textId="77777777" w:rsidR="004A0D6A" w:rsidRPr="004A0D6A" w:rsidRDefault="004A0D6A" w:rsidP="004A0D6A">
      <w:pPr>
        <w:pStyle w:val="Standard"/>
        <w:jc w:val="both"/>
        <w:rPr>
          <w:rFonts w:ascii="Verdana" w:hAnsi="Verdana" w:cs="Arial"/>
          <w:b/>
          <w:bCs/>
          <w:sz w:val="22"/>
          <w:szCs w:val="22"/>
          <w:highlight w:val="lightGray"/>
          <w:u w:val="single"/>
        </w:rPr>
      </w:pPr>
      <w:r w:rsidRPr="004A0D6A">
        <w:rPr>
          <w:rFonts w:ascii="Verdana" w:hAnsi="Verdana" w:cs="Arial"/>
          <w:b/>
          <w:bCs/>
          <w:sz w:val="22"/>
          <w:szCs w:val="22"/>
          <w:highlight w:val="lightGray"/>
          <w:u w:val="single"/>
        </w:rPr>
        <w:t>Ke kritériu č. 2 – zkušenosti a kvalita plnění:</w:t>
      </w:r>
    </w:p>
    <w:p w14:paraId="10671DC8" w14:textId="77777777" w:rsidR="004A0D6A" w:rsidRPr="004A0D6A" w:rsidRDefault="004A0D6A" w:rsidP="004A0D6A">
      <w:pPr>
        <w:pStyle w:val="Standard"/>
        <w:jc w:val="both"/>
        <w:rPr>
          <w:rFonts w:ascii="Verdana" w:hAnsi="Verdana" w:cs="Arial"/>
          <w:sz w:val="22"/>
          <w:szCs w:val="22"/>
          <w:highlight w:val="lightGray"/>
        </w:rPr>
      </w:pPr>
    </w:p>
    <w:p w14:paraId="5EEE4205" w14:textId="36351FC4" w:rsidR="004A0D6A" w:rsidRPr="004A0D6A" w:rsidRDefault="004A0D6A" w:rsidP="004A0D6A">
      <w:pPr>
        <w:pStyle w:val="Standard"/>
        <w:jc w:val="both"/>
        <w:rPr>
          <w:rFonts w:ascii="Verdana" w:hAnsi="Verdana" w:cs="Arial"/>
          <w:sz w:val="22"/>
          <w:szCs w:val="22"/>
          <w:highlight w:val="lightGray"/>
        </w:rPr>
      </w:pPr>
      <w:r w:rsidRPr="004A0D6A">
        <w:rPr>
          <w:rFonts w:ascii="Verdana" w:hAnsi="Verdana" w:cs="Arial"/>
          <w:sz w:val="22"/>
          <w:szCs w:val="22"/>
          <w:highlight w:val="lightGray"/>
        </w:rPr>
        <w:t xml:space="preserve">Kritérium bude hodnoceno na základě splnění některých podmínek technické kvalifikace specifikované v bodě </w:t>
      </w:r>
      <w:r w:rsidR="00257B5F">
        <w:rPr>
          <w:rFonts w:ascii="Verdana" w:hAnsi="Verdana" w:cs="Arial"/>
          <w:sz w:val="22"/>
          <w:szCs w:val="22"/>
          <w:highlight w:val="lightGray"/>
        </w:rPr>
        <w:t>….</w:t>
      </w:r>
      <w:r w:rsidRPr="004A0D6A">
        <w:rPr>
          <w:rFonts w:ascii="Verdana" w:hAnsi="Verdana" w:cs="Arial"/>
          <w:sz w:val="22"/>
          <w:szCs w:val="22"/>
          <w:highlight w:val="lightGray"/>
        </w:rPr>
        <w:t xml:space="preserve"> Zadávací dokumentace a dalších dokladů v nabídce. Body budou přiděleny pouze v případě řádného doložení skutečností tvrzených v nabídce. V rámci kritéria č. 2 zadavatel </w:t>
      </w:r>
      <w:r w:rsidR="00AE0354">
        <w:rPr>
          <w:rFonts w:ascii="Verdana" w:hAnsi="Verdana" w:cs="Arial"/>
          <w:sz w:val="22"/>
          <w:szCs w:val="22"/>
          <w:highlight w:val="lightGray"/>
        </w:rPr>
        <w:t>bude hodnotit:</w:t>
      </w:r>
    </w:p>
    <w:p w14:paraId="756794C7" w14:textId="77777777" w:rsidR="004A0D6A" w:rsidRPr="004A0D6A" w:rsidRDefault="004A0D6A" w:rsidP="004A0D6A">
      <w:pPr>
        <w:pStyle w:val="Standard"/>
        <w:jc w:val="both"/>
        <w:rPr>
          <w:rFonts w:ascii="Verdana" w:hAnsi="Verdana" w:cs="Arial"/>
          <w:sz w:val="22"/>
          <w:szCs w:val="22"/>
          <w:highlight w:val="lightGray"/>
        </w:rPr>
      </w:pPr>
    </w:p>
    <w:p w14:paraId="21C383C4" w14:textId="714321E3" w:rsidR="004A0D6A" w:rsidRPr="004A0D6A" w:rsidRDefault="004A0D6A" w:rsidP="004A0D6A">
      <w:pPr>
        <w:pStyle w:val="Standard"/>
        <w:jc w:val="both"/>
        <w:rPr>
          <w:rFonts w:ascii="Verdana" w:hAnsi="Verdana" w:cs="Arial"/>
          <w:b/>
          <w:bCs/>
          <w:sz w:val="22"/>
          <w:szCs w:val="22"/>
          <w:highlight w:val="lightGray"/>
        </w:rPr>
      </w:pPr>
      <w:bookmarkStart w:id="15" w:name="_Hlk95380453"/>
      <w:r w:rsidRPr="004A0D6A">
        <w:rPr>
          <w:rFonts w:ascii="Verdana" w:hAnsi="Verdana" w:cs="Arial"/>
          <w:b/>
          <w:bCs/>
          <w:sz w:val="22"/>
          <w:szCs w:val="22"/>
          <w:highlight w:val="lightGray"/>
        </w:rPr>
        <w:t xml:space="preserve">Zkušenosti – referenční projekty </w:t>
      </w:r>
      <w:r w:rsidR="008A2E7E">
        <w:rPr>
          <w:rFonts w:ascii="Verdana" w:hAnsi="Verdana" w:cs="Arial"/>
          <w:b/>
          <w:bCs/>
          <w:sz w:val="22"/>
          <w:szCs w:val="22"/>
          <w:highlight w:val="lightGray"/>
        </w:rPr>
        <w:t>technika</w:t>
      </w:r>
    </w:p>
    <w:p w14:paraId="64A2B837" w14:textId="2F84945D" w:rsidR="004A0D6A" w:rsidRPr="004A0D6A" w:rsidRDefault="004A0D6A" w:rsidP="004A0D6A">
      <w:pPr>
        <w:pStyle w:val="Standard"/>
        <w:jc w:val="both"/>
        <w:rPr>
          <w:rFonts w:ascii="Verdana" w:hAnsi="Verdana" w:cs="Arial"/>
          <w:sz w:val="22"/>
          <w:szCs w:val="22"/>
          <w:highlight w:val="lightGray"/>
        </w:rPr>
      </w:pPr>
      <w:r w:rsidRPr="004A0D6A">
        <w:rPr>
          <w:rFonts w:ascii="Verdana" w:hAnsi="Verdana" w:cs="Arial"/>
          <w:sz w:val="22"/>
          <w:szCs w:val="22"/>
          <w:highlight w:val="lightGray"/>
        </w:rPr>
        <w:t xml:space="preserve">- zde budou hodnoceny další zkušenosti – referenční projekty </w:t>
      </w:r>
      <w:r w:rsidR="008A2E7E">
        <w:rPr>
          <w:rFonts w:ascii="Verdana" w:hAnsi="Verdana" w:cs="Arial"/>
          <w:sz w:val="22"/>
          <w:szCs w:val="22"/>
          <w:highlight w:val="lightGray"/>
        </w:rPr>
        <w:t>technika</w:t>
      </w:r>
      <w:r w:rsidRPr="004A0D6A">
        <w:rPr>
          <w:rFonts w:ascii="Verdana" w:hAnsi="Verdana" w:cs="Arial"/>
          <w:sz w:val="22"/>
          <w:szCs w:val="22"/>
          <w:highlight w:val="lightGray"/>
        </w:rPr>
        <w:t xml:space="preserve"> nad rámec min. 2 projektů, které jsou třeba k prokázání této části technické kvalifikace dle bodu </w:t>
      </w:r>
      <w:r w:rsidR="00CA3BEF">
        <w:rPr>
          <w:rFonts w:ascii="Verdana" w:hAnsi="Verdana" w:cs="Arial"/>
          <w:sz w:val="22"/>
          <w:szCs w:val="22"/>
          <w:highlight w:val="lightGray"/>
        </w:rPr>
        <w:t>….</w:t>
      </w:r>
      <w:r w:rsidRPr="004A0D6A">
        <w:rPr>
          <w:rFonts w:ascii="Verdana" w:hAnsi="Verdana" w:cs="Arial"/>
          <w:sz w:val="22"/>
          <w:szCs w:val="22"/>
          <w:highlight w:val="lightGray"/>
        </w:rPr>
        <w:t xml:space="preserve"> Zadávací dokumentace)</w:t>
      </w:r>
    </w:p>
    <w:p w14:paraId="5181F0CB" w14:textId="77777777" w:rsidR="004A0D6A" w:rsidRPr="004A0D6A" w:rsidRDefault="004A0D6A" w:rsidP="004A0D6A">
      <w:pPr>
        <w:pStyle w:val="Standard"/>
        <w:jc w:val="both"/>
        <w:rPr>
          <w:rFonts w:ascii="Verdana" w:hAnsi="Verdana" w:cs="Arial"/>
          <w:sz w:val="22"/>
          <w:szCs w:val="22"/>
          <w:highlight w:val="lightGray"/>
        </w:rPr>
      </w:pPr>
      <w:r w:rsidRPr="004A0D6A">
        <w:rPr>
          <w:rFonts w:ascii="Verdana" w:hAnsi="Verdana" w:cs="Arial"/>
          <w:sz w:val="22"/>
          <w:szCs w:val="22"/>
          <w:highlight w:val="lightGray"/>
        </w:rPr>
        <w:t xml:space="preserve">- maximální počet referenčních projektů pro účely hodnocení je </w:t>
      </w:r>
      <w:r w:rsidRPr="004A0D6A">
        <w:rPr>
          <w:rFonts w:ascii="Verdana" w:hAnsi="Verdana" w:cs="Arial"/>
          <w:sz w:val="22"/>
          <w:szCs w:val="22"/>
          <w:highlight w:val="lightGray"/>
          <w:u w:val="single"/>
        </w:rPr>
        <w:t>5 projektů</w:t>
      </w:r>
    </w:p>
    <w:p w14:paraId="00FF7B49" w14:textId="77777777" w:rsidR="004A0D6A" w:rsidRPr="004A0D6A" w:rsidRDefault="004A0D6A" w:rsidP="004A0D6A">
      <w:pPr>
        <w:pStyle w:val="Standard"/>
        <w:jc w:val="both"/>
        <w:rPr>
          <w:rFonts w:ascii="Verdana" w:hAnsi="Verdana" w:cs="Arial"/>
          <w:sz w:val="22"/>
          <w:szCs w:val="22"/>
          <w:highlight w:val="lightGray"/>
        </w:rPr>
      </w:pPr>
    </w:p>
    <w:p w14:paraId="64294355" w14:textId="77777777" w:rsidR="004A0D6A" w:rsidRPr="004A0D6A" w:rsidRDefault="004A0D6A" w:rsidP="004A0D6A">
      <w:pPr>
        <w:pStyle w:val="Standard"/>
        <w:jc w:val="both"/>
        <w:rPr>
          <w:rFonts w:ascii="Verdana" w:hAnsi="Verdana" w:cs="Arial"/>
          <w:sz w:val="22"/>
          <w:szCs w:val="22"/>
          <w:highlight w:val="lightGray"/>
        </w:rPr>
      </w:pPr>
      <w:r w:rsidRPr="004A0D6A">
        <w:rPr>
          <w:rFonts w:ascii="Verdana" w:hAnsi="Verdana" w:cs="Arial"/>
          <w:sz w:val="22"/>
          <w:szCs w:val="22"/>
          <w:highlight w:val="lightGray"/>
        </w:rPr>
        <w:t xml:space="preserve">Toto </w:t>
      </w:r>
      <w:proofErr w:type="spellStart"/>
      <w:r w:rsidRPr="004A0D6A">
        <w:rPr>
          <w:rFonts w:ascii="Verdana" w:hAnsi="Verdana" w:cs="Arial"/>
          <w:sz w:val="22"/>
          <w:szCs w:val="22"/>
          <w:highlight w:val="lightGray"/>
        </w:rPr>
        <w:t>podkritérium</w:t>
      </w:r>
      <w:proofErr w:type="spellEnd"/>
      <w:r w:rsidRPr="004A0D6A">
        <w:rPr>
          <w:rFonts w:ascii="Verdana" w:hAnsi="Verdana" w:cs="Arial"/>
          <w:sz w:val="22"/>
          <w:szCs w:val="22"/>
          <w:highlight w:val="lightGray"/>
        </w:rPr>
        <w:t xml:space="preserve"> bude hodnoceno podle finančního objemu uvedených referenčních zakázek následovně:</w:t>
      </w:r>
    </w:p>
    <w:p w14:paraId="1E090D57" w14:textId="77777777" w:rsidR="004A0D6A" w:rsidRPr="004A0D6A" w:rsidRDefault="004A0D6A" w:rsidP="004A0D6A">
      <w:pPr>
        <w:pStyle w:val="Standard"/>
        <w:numPr>
          <w:ilvl w:val="0"/>
          <w:numId w:val="31"/>
        </w:numPr>
        <w:jc w:val="both"/>
        <w:rPr>
          <w:rFonts w:ascii="Verdana" w:hAnsi="Verdana" w:cs="Arial"/>
          <w:sz w:val="22"/>
          <w:szCs w:val="22"/>
          <w:highlight w:val="lightGray"/>
        </w:rPr>
      </w:pPr>
      <w:r w:rsidRPr="004A0D6A">
        <w:rPr>
          <w:rFonts w:ascii="Verdana" w:hAnsi="Verdana" w:cs="Arial"/>
          <w:sz w:val="22"/>
          <w:szCs w:val="22"/>
          <w:highlight w:val="lightGray"/>
        </w:rPr>
        <w:t>každý projekt o finančním objemu nad 20 milionů Kč bez DPH = 2 body</w:t>
      </w:r>
    </w:p>
    <w:p w14:paraId="5C519267" w14:textId="77777777" w:rsidR="004A0D6A" w:rsidRPr="004A0D6A" w:rsidRDefault="004A0D6A" w:rsidP="004A0D6A">
      <w:pPr>
        <w:pStyle w:val="Standard"/>
        <w:numPr>
          <w:ilvl w:val="0"/>
          <w:numId w:val="31"/>
        </w:numPr>
        <w:jc w:val="both"/>
        <w:rPr>
          <w:rFonts w:ascii="Verdana" w:hAnsi="Verdana" w:cs="Arial"/>
          <w:sz w:val="22"/>
          <w:szCs w:val="22"/>
          <w:highlight w:val="lightGray"/>
        </w:rPr>
      </w:pPr>
      <w:r w:rsidRPr="004A0D6A">
        <w:rPr>
          <w:rFonts w:ascii="Verdana" w:hAnsi="Verdana" w:cs="Arial"/>
          <w:sz w:val="22"/>
          <w:szCs w:val="22"/>
          <w:highlight w:val="lightGray"/>
        </w:rPr>
        <w:t>každý projekt o finančním objemu od 5 do 20 milionů Kč bez DPH = 1 bod</w:t>
      </w:r>
    </w:p>
    <w:p w14:paraId="406A646A" w14:textId="77777777" w:rsidR="004A0D6A" w:rsidRPr="004A0D6A" w:rsidRDefault="004A0D6A" w:rsidP="004A0D6A">
      <w:pPr>
        <w:pStyle w:val="Standard"/>
        <w:numPr>
          <w:ilvl w:val="0"/>
          <w:numId w:val="31"/>
        </w:numPr>
        <w:jc w:val="both"/>
        <w:rPr>
          <w:rFonts w:ascii="Verdana" w:hAnsi="Verdana" w:cs="Arial"/>
          <w:sz w:val="22"/>
          <w:szCs w:val="22"/>
          <w:highlight w:val="lightGray"/>
        </w:rPr>
      </w:pPr>
      <w:r w:rsidRPr="004A0D6A">
        <w:rPr>
          <w:rFonts w:ascii="Verdana" w:hAnsi="Verdana" w:cs="Arial"/>
          <w:sz w:val="22"/>
          <w:szCs w:val="22"/>
          <w:highlight w:val="lightGray"/>
        </w:rPr>
        <w:t>projekty do finančního objemu 5 milionů Kč bez DPH = 0 bodů</w:t>
      </w:r>
    </w:p>
    <w:p w14:paraId="4C9B1F08" w14:textId="77777777" w:rsidR="004A0D6A" w:rsidRPr="004A0D6A" w:rsidRDefault="004A0D6A" w:rsidP="004A0D6A">
      <w:pPr>
        <w:pStyle w:val="Standard"/>
        <w:jc w:val="both"/>
        <w:rPr>
          <w:rFonts w:ascii="Verdana" w:hAnsi="Verdana" w:cs="Arial"/>
          <w:sz w:val="22"/>
          <w:szCs w:val="22"/>
          <w:highlight w:val="lightGray"/>
        </w:rPr>
      </w:pPr>
    </w:p>
    <w:p w14:paraId="76025EA7" w14:textId="678D5179" w:rsidR="004A0D6A" w:rsidRPr="004A0D6A" w:rsidRDefault="004A0D6A" w:rsidP="004A0D6A">
      <w:pPr>
        <w:pStyle w:val="Standard"/>
        <w:numPr>
          <w:ilvl w:val="0"/>
          <w:numId w:val="33"/>
        </w:numPr>
        <w:ind w:left="142" w:hanging="142"/>
        <w:jc w:val="both"/>
        <w:rPr>
          <w:rFonts w:ascii="Verdana" w:hAnsi="Verdana" w:cs="Arial"/>
          <w:sz w:val="22"/>
          <w:szCs w:val="22"/>
          <w:highlight w:val="lightGray"/>
        </w:rPr>
      </w:pPr>
      <w:r w:rsidRPr="004A0D6A">
        <w:rPr>
          <w:rFonts w:ascii="Verdana" w:hAnsi="Verdana" w:cs="Arial"/>
          <w:sz w:val="22"/>
          <w:szCs w:val="22"/>
          <w:highlight w:val="lightGray"/>
        </w:rPr>
        <w:t xml:space="preserve">v rámci tohoto </w:t>
      </w:r>
      <w:r w:rsidR="00AE0354">
        <w:rPr>
          <w:rFonts w:ascii="Verdana" w:hAnsi="Verdana" w:cs="Arial"/>
          <w:sz w:val="22"/>
          <w:szCs w:val="22"/>
          <w:highlight w:val="lightGray"/>
        </w:rPr>
        <w:t>kritéria</w:t>
      </w:r>
      <w:r w:rsidR="008047C3">
        <w:rPr>
          <w:rFonts w:ascii="Verdana" w:hAnsi="Verdana" w:cs="Arial"/>
          <w:sz w:val="22"/>
          <w:szCs w:val="22"/>
          <w:highlight w:val="lightGray"/>
        </w:rPr>
        <w:t xml:space="preserve"> č. 2 </w:t>
      </w:r>
      <w:r w:rsidR="008047C3" w:rsidRPr="00443668">
        <w:rPr>
          <w:rFonts w:ascii="Verdana" w:hAnsi="Verdana" w:cs="Arial"/>
          <w:bCs/>
          <w:sz w:val="22"/>
          <w:szCs w:val="22"/>
          <w:highlight w:val="lightGray"/>
        </w:rPr>
        <w:t>(kvalita plnění)</w:t>
      </w:r>
      <w:r w:rsidRPr="00443668">
        <w:rPr>
          <w:rFonts w:ascii="Verdana" w:hAnsi="Verdana" w:cs="Arial"/>
          <w:bCs/>
          <w:sz w:val="22"/>
          <w:szCs w:val="22"/>
          <w:highlight w:val="lightGray"/>
        </w:rPr>
        <w:t xml:space="preserve"> </w:t>
      </w:r>
      <w:r w:rsidRPr="004A0D6A">
        <w:rPr>
          <w:rFonts w:ascii="Verdana" w:hAnsi="Verdana" w:cs="Arial"/>
          <w:sz w:val="22"/>
          <w:szCs w:val="22"/>
          <w:highlight w:val="lightGray"/>
        </w:rPr>
        <w:t xml:space="preserve">může účastník zadávacího řízení získat nejvýše </w:t>
      </w:r>
      <w:r w:rsidRPr="004A0D6A">
        <w:rPr>
          <w:rFonts w:ascii="Verdana" w:hAnsi="Verdana" w:cs="Arial"/>
          <w:b/>
          <w:bCs/>
          <w:sz w:val="22"/>
          <w:szCs w:val="22"/>
          <w:highlight w:val="lightGray"/>
        </w:rPr>
        <w:t>10 bodů</w:t>
      </w:r>
      <w:r w:rsidRPr="004A0D6A">
        <w:rPr>
          <w:rFonts w:ascii="Verdana" w:hAnsi="Verdana" w:cs="Arial"/>
          <w:sz w:val="22"/>
          <w:szCs w:val="22"/>
          <w:highlight w:val="lightGray"/>
        </w:rPr>
        <w:t xml:space="preserve"> (pokud uvede 5 projektů, každý za 2 body v souladu s popisem výše).</w:t>
      </w:r>
    </w:p>
    <w:p w14:paraId="42FE9B15" w14:textId="77777777" w:rsidR="004A0D6A" w:rsidRPr="004A0D6A" w:rsidRDefault="004A0D6A" w:rsidP="004A0D6A">
      <w:pPr>
        <w:pStyle w:val="Standard"/>
        <w:jc w:val="both"/>
        <w:rPr>
          <w:rFonts w:ascii="Verdana" w:hAnsi="Verdana" w:cs="Arial"/>
          <w:sz w:val="22"/>
          <w:szCs w:val="22"/>
          <w:highlight w:val="lightGray"/>
        </w:rPr>
      </w:pPr>
    </w:p>
    <w:bookmarkEnd w:id="15"/>
    <w:p w14:paraId="3C903E95" w14:textId="77777777" w:rsidR="004A0D6A" w:rsidRPr="004A0D6A" w:rsidRDefault="004A0D6A" w:rsidP="004A0D6A">
      <w:pPr>
        <w:pStyle w:val="Standard"/>
        <w:jc w:val="both"/>
        <w:rPr>
          <w:rFonts w:ascii="Verdana" w:hAnsi="Verdana" w:cs="Arial"/>
          <w:sz w:val="22"/>
          <w:szCs w:val="22"/>
          <w:highlight w:val="lightGray"/>
        </w:rPr>
      </w:pPr>
    </w:p>
    <w:p w14:paraId="04BDBEB0" w14:textId="77777777" w:rsidR="004A0D6A" w:rsidRPr="004A0D6A" w:rsidRDefault="004A0D6A" w:rsidP="004A0D6A">
      <w:pPr>
        <w:pStyle w:val="Standard"/>
        <w:rPr>
          <w:rFonts w:ascii="Verdana" w:hAnsi="Verdana" w:cs="Arial"/>
          <w:sz w:val="22"/>
          <w:szCs w:val="22"/>
          <w:highlight w:val="lightGray"/>
        </w:rPr>
      </w:pPr>
      <w:r w:rsidRPr="004A0D6A">
        <w:rPr>
          <w:rFonts w:ascii="Verdana" w:hAnsi="Verdana" w:cs="Arial"/>
          <w:sz w:val="22"/>
          <w:szCs w:val="22"/>
          <w:highlight w:val="lightGray"/>
        </w:rPr>
        <w:t>Způsob výpočtu celkového hodnocení nabídky:</w:t>
      </w:r>
    </w:p>
    <w:p w14:paraId="7E491045" w14:textId="77777777" w:rsidR="004A0D6A" w:rsidRPr="004A0D6A" w:rsidRDefault="004A0D6A" w:rsidP="004A0D6A">
      <w:pPr>
        <w:pStyle w:val="Standard"/>
        <w:rPr>
          <w:rFonts w:cs="Arial"/>
          <w:highlight w:val="lightGray"/>
        </w:rPr>
      </w:pPr>
    </w:p>
    <w:p w14:paraId="417551EF" w14:textId="566DC70C" w:rsidR="004A0D6A" w:rsidRPr="00784E37" w:rsidRDefault="003E3094" w:rsidP="00784E37">
      <w:pPr>
        <w:pStyle w:val="Standard"/>
        <w:rPr>
          <w:rFonts w:cs="Arial"/>
          <w:sz w:val="26"/>
          <w:szCs w:val="26"/>
          <w:highlight w:val="lightGray"/>
        </w:rPr>
      </w:pPr>
      <m:oMath>
        <m:f>
          <m:fPr>
            <m:ctrlPr>
              <w:rPr>
                <w:rFonts w:ascii="Cambria Math" w:hAnsi="Cambria Math" w:cs="Arial"/>
                <w:i/>
                <w:sz w:val="20"/>
                <w:szCs w:val="20"/>
                <w:highlight w:val="lightGray"/>
              </w:rPr>
            </m:ctrlPr>
          </m:fPr>
          <m:num>
            <m:r>
              <w:rPr>
                <w:rFonts w:ascii="Cambria Math" w:hAnsi="Cambria Math" w:cs="Arial"/>
                <w:sz w:val="20"/>
                <w:szCs w:val="20"/>
                <w:highlight w:val="lightGray"/>
              </w:rPr>
              <m:t>Nejnižší cena</m:t>
            </m:r>
          </m:num>
          <m:den>
            <m:r>
              <w:rPr>
                <w:rFonts w:ascii="Cambria Math" w:hAnsi="Cambria Math" w:cs="Arial"/>
                <w:sz w:val="20"/>
                <w:szCs w:val="20"/>
                <w:highlight w:val="lightGray"/>
              </w:rPr>
              <m:t>Hodnocená cena</m:t>
            </m:r>
          </m:den>
        </m:f>
        <m:r>
          <w:rPr>
            <w:rFonts w:ascii="Cambria Math" w:hAnsi="Cambria Math" w:cs="Arial"/>
            <w:sz w:val="20"/>
            <w:szCs w:val="20"/>
            <w:highlight w:val="lightGray"/>
          </w:rPr>
          <m:t xml:space="preserve"> × 70 + </m:t>
        </m:r>
        <m:f>
          <m:fPr>
            <m:ctrlPr>
              <w:rPr>
                <w:rFonts w:ascii="Cambria Math" w:hAnsi="Cambria Math" w:cs="Arial"/>
                <w:i/>
                <w:sz w:val="20"/>
                <w:szCs w:val="20"/>
                <w:highlight w:val="lightGray"/>
              </w:rPr>
            </m:ctrlPr>
          </m:fPr>
          <m:num>
            <m:r>
              <w:rPr>
                <w:rFonts w:ascii="Cambria Math" w:hAnsi="Cambria Math" w:cs="Arial"/>
                <w:sz w:val="20"/>
                <w:szCs w:val="20"/>
                <w:highlight w:val="lightGray"/>
              </w:rPr>
              <m:t>Počet bodů za zkušenosti u hodnocené nabídky</m:t>
            </m:r>
          </m:num>
          <m:den>
            <m:r>
              <w:rPr>
                <w:rFonts w:ascii="Cambria Math" w:hAnsi="Cambria Math" w:cs="Arial"/>
                <w:sz w:val="20"/>
                <w:szCs w:val="20"/>
                <w:highlight w:val="lightGray"/>
              </w:rPr>
              <m:t>Nejvyšší počet bodů za zkušenosti</m:t>
            </m:r>
          </m:den>
        </m:f>
        <m:r>
          <w:rPr>
            <w:rFonts w:ascii="Cambria Math" w:hAnsi="Cambria Math" w:cs="Arial"/>
            <w:sz w:val="20"/>
            <w:szCs w:val="20"/>
            <w:highlight w:val="lightGray"/>
          </w:rPr>
          <m:t>× 30=celkov</m:t>
        </m:r>
        <m:r>
          <m:rPr>
            <m:sty m:val="p"/>
          </m:rPr>
          <w:rPr>
            <w:rFonts w:ascii="Cambria Math" w:hAnsi="Cambria Math" w:cs="Arial"/>
            <w:sz w:val="20"/>
            <w:szCs w:val="20"/>
            <w:highlight w:val="lightGray"/>
          </w:rPr>
          <m:t>é</m:t>
        </m:r>
        <m:r>
          <w:rPr>
            <w:rFonts w:ascii="Cambria Math" w:hAnsi="Cambria Math" w:cs="Arial"/>
            <w:sz w:val="20"/>
            <w:szCs w:val="20"/>
            <w:highlight w:val="lightGray"/>
          </w:rPr>
          <m:t xml:space="preserve"> hodnocení nabídky</m:t>
        </m:r>
      </m:oMath>
      <w:r w:rsidR="004A0D6A" w:rsidRPr="004A0D6A">
        <w:rPr>
          <w:rFonts w:cs="Arial"/>
          <w:sz w:val="26"/>
          <w:szCs w:val="26"/>
          <w:highlight w:val="lightGray"/>
        </w:rPr>
        <w:t xml:space="preserve">  </w:t>
      </w:r>
    </w:p>
    <w:p w14:paraId="72546645" w14:textId="77777777" w:rsidR="00E52D9C" w:rsidRDefault="00E52D9C" w:rsidP="004A0D6A">
      <w:pPr>
        <w:pStyle w:val="Standard"/>
        <w:jc w:val="both"/>
        <w:rPr>
          <w:rFonts w:ascii="Verdana" w:hAnsi="Verdana" w:cs="Arial"/>
          <w:sz w:val="22"/>
          <w:szCs w:val="22"/>
          <w:highlight w:val="lightGray"/>
        </w:rPr>
      </w:pPr>
    </w:p>
    <w:commentRangeStart w:id="16"/>
    <w:p w14:paraId="77CF67EA" w14:textId="02B29E94" w:rsidR="00E52D9C" w:rsidRDefault="003E3094" w:rsidP="00E52D9C">
      <w:pPr>
        <w:jc w:val="both"/>
        <w:rPr>
          <w:rFonts w:eastAsiaTheme="minorEastAsia"/>
          <w:i/>
          <w:sz w:val="24"/>
          <w:szCs w:val="24"/>
        </w:rPr>
      </w:pPr>
      <m:oMath>
        <m:f>
          <m:fPr>
            <m:ctrlPr>
              <w:rPr>
                <w:rFonts w:ascii="Cambria Math" w:hAnsi="Cambria Math"/>
                <w:i/>
                <w:sz w:val="24"/>
                <w:szCs w:val="24"/>
                <w:bdr w:val="single" w:sz="4" w:space="0" w:color="auto"/>
              </w:rPr>
            </m:ctrlPr>
          </m:fPr>
          <m:num>
            <m:r>
              <w:rPr>
                <w:rFonts w:ascii="Cambria Math" w:hAnsi="Cambria Math"/>
                <w:sz w:val="24"/>
                <w:szCs w:val="24"/>
                <w:bdr w:val="single" w:sz="4" w:space="0" w:color="auto"/>
              </w:rPr>
              <m:t>Nejni</m:t>
            </m:r>
            <m:r>
              <w:rPr>
                <w:rFonts w:ascii="Cambria Math" w:hAnsi="Cambria Math" w:hint="eastAsia"/>
                <w:sz w:val="24"/>
                <w:szCs w:val="24"/>
                <w:bdr w:val="single" w:sz="4" w:space="0" w:color="auto"/>
              </w:rPr>
              <m:t>žší</m:t>
            </m:r>
            <m:r>
              <w:rPr>
                <w:rFonts w:ascii="Cambria Math" w:hAnsi="Cambria Math"/>
                <w:sz w:val="24"/>
                <w:szCs w:val="24"/>
                <w:bdr w:val="single" w:sz="4" w:space="0" w:color="auto"/>
              </w:rPr>
              <m:t xml:space="preserve"> cena</m:t>
            </m:r>
          </m:num>
          <m:den>
            <m:r>
              <w:rPr>
                <w:rFonts w:ascii="Cambria Math" w:hAnsi="Cambria Math"/>
                <w:sz w:val="24"/>
                <w:szCs w:val="24"/>
                <w:bdr w:val="single" w:sz="4" w:space="0" w:color="auto"/>
              </w:rPr>
              <m:t>Hodnocen</m:t>
            </m:r>
            <m:r>
              <w:rPr>
                <w:rFonts w:ascii="Cambria Math" w:hAnsi="Cambria Math" w:hint="eastAsia"/>
                <w:sz w:val="24"/>
                <w:szCs w:val="24"/>
                <w:bdr w:val="single" w:sz="4" w:space="0" w:color="auto"/>
              </w:rPr>
              <m:t>á</m:t>
            </m:r>
            <m:r>
              <w:rPr>
                <w:rFonts w:ascii="Cambria Math" w:hAnsi="Cambria Math"/>
                <w:sz w:val="24"/>
                <w:szCs w:val="24"/>
                <w:bdr w:val="single" w:sz="4" w:space="0" w:color="auto"/>
              </w:rPr>
              <m:t xml:space="preserve"> cena</m:t>
            </m:r>
          </m:den>
        </m:f>
        <m:r>
          <w:rPr>
            <w:rFonts w:ascii="Cambria Math" w:hAnsi="Cambria Math"/>
            <w:sz w:val="24"/>
            <w:szCs w:val="24"/>
            <w:bdr w:val="single" w:sz="4" w:space="0" w:color="auto"/>
          </w:rPr>
          <m:t xml:space="preserve"> </m:t>
        </m:r>
        <m:r>
          <w:rPr>
            <w:rFonts w:ascii="Cambria Math" w:hAnsi="Cambria Math" w:hint="eastAsia"/>
            <w:sz w:val="24"/>
            <w:szCs w:val="24"/>
            <w:bdr w:val="single" w:sz="4" w:space="0" w:color="auto"/>
          </w:rPr>
          <m:t>×</m:t>
        </m:r>
        <m:r>
          <w:rPr>
            <w:rFonts w:ascii="Cambria Math" w:hAnsi="Cambria Math"/>
            <w:sz w:val="24"/>
            <w:szCs w:val="24"/>
            <w:bdr w:val="single" w:sz="4" w:space="0" w:color="auto"/>
          </w:rPr>
          <m:t xml:space="preserve"> 0,70 +</m:t>
        </m:r>
        <m:f>
          <m:fPr>
            <m:ctrlPr>
              <w:rPr>
                <w:rFonts w:ascii="Cambria Math" w:hAnsi="Cambria Math"/>
                <w:i/>
                <w:sz w:val="24"/>
                <w:szCs w:val="24"/>
                <w:bdr w:val="single" w:sz="4" w:space="0" w:color="auto"/>
              </w:rPr>
            </m:ctrlPr>
          </m:fPr>
          <m:num>
            <m:r>
              <w:rPr>
                <w:rFonts w:ascii="Cambria Math" w:hAnsi="Cambria Math"/>
                <w:sz w:val="24"/>
                <w:szCs w:val="24"/>
                <w:bdr w:val="single" w:sz="4" w:space="0" w:color="auto"/>
              </w:rPr>
              <m:t>Počet bodů za zkušenosti u hodnocené nabídky</m:t>
            </m:r>
          </m:num>
          <m:den>
            <w:bookmarkStart w:id="17" w:name="_Hlk158751294"/>
            <m:r>
              <w:rPr>
                <w:rFonts w:ascii="Cambria Math" w:hAnsi="Cambria Math"/>
                <w:sz w:val="24"/>
                <w:szCs w:val="24"/>
                <w:bdr w:val="single" w:sz="4" w:space="0" w:color="auto"/>
              </w:rPr>
              <m:t>Nejvyšší počet bodů za zkušenosti</m:t>
            </m:r>
            <w:bookmarkEnd w:id="17"/>
          </m:den>
        </m:f>
        <m:r>
          <w:rPr>
            <w:rFonts w:ascii="Cambria Math" w:hAnsi="Cambria Math"/>
            <w:sz w:val="24"/>
            <w:szCs w:val="24"/>
            <w:bdr w:val="single" w:sz="4" w:space="0" w:color="auto"/>
          </w:rPr>
          <m:t xml:space="preserve"> </m:t>
        </m:r>
        <m:r>
          <w:rPr>
            <w:rFonts w:ascii="Cambria Math" w:hAnsi="Cambria Math" w:hint="eastAsia"/>
            <w:sz w:val="24"/>
            <w:szCs w:val="24"/>
            <w:bdr w:val="single" w:sz="4" w:space="0" w:color="auto"/>
          </w:rPr>
          <m:t>×</m:t>
        </m:r>
        <m:r>
          <w:rPr>
            <w:rFonts w:ascii="Cambria Math" w:hAnsi="Cambria Math"/>
            <w:sz w:val="24"/>
            <w:szCs w:val="24"/>
            <w:bdr w:val="single" w:sz="4" w:space="0" w:color="auto"/>
          </w:rPr>
          <m:t xml:space="preserve"> 0,30=</m:t>
        </m:r>
        <m:r>
          <m:rPr>
            <m:sty m:val="bi"/>
          </m:rPr>
          <w:rPr>
            <w:rFonts w:ascii="Cambria Math" w:hAnsi="Cambria Math"/>
            <w:sz w:val="24"/>
            <w:szCs w:val="24"/>
            <w:bdr w:val="single" w:sz="4" w:space="0" w:color="auto"/>
          </w:rPr>
          <m:t xml:space="preserve">x </m:t>
        </m:r>
        <m:r>
          <w:rPr>
            <w:rFonts w:ascii="Cambria Math" w:hAnsi="Cambria Math"/>
            <w:sz w:val="24"/>
            <w:szCs w:val="24"/>
            <w:bdr w:val="single" w:sz="4" w:space="0" w:color="auto"/>
          </w:rPr>
          <m:t xml:space="preserve">             </m:t>
        </m:r>
      </m:oMath>
      <w:r w:rsidR="00E52D9C">
        <w:rPr>
          <w:rFonts w:eastAsiaTheme="minorEastAsia"/>
          <w:i/>
          <w:sz w:val="24"/>
          <w:szCs w:val="24"/>
        </w:rPr>
        <w:t xml:space="preserve">  </w:t>
      </w:r>
    </w:p>
    <w:p w14:paraId="6AD27ADC" w14:textId="77777777" w:rsidR="00E52D9C" w:rsidRDefault="00E52D9C" w:rsidP="00E52D9C">
      <w:pPr>
        <w:tabs>
          <w:tab w:val="num" w:pos="1068"/>
        </w:tabs>
        <w:spacing w:line="276" w:lineRule="auto"/>
        <w:jc w:val="both"/>
      </w:pPr>
      <m:oMath>
        <m:r>
          <m:rPr>
            <m:sty m:val="bi"/>
          </m:rPr>
          <w:rPr>
            <w:rFonts w:ascii="Cambria Math" w:hAnsi="Cambria Math"/>
            <w:sz w:val="20"/>
            <w:szCs w:val="20"/>
          </w:rPr>
          <w:lastRenderedPageBreak/>
          <m:t>x</m:t>
        </m:r>
      </m:oMath>
      <w:r>
        <w:t xml:space="preserve">  je celkové hodnocení nabídky</w:t>
      </w:r>
      <w:commentRangeEnd w:id="16"/>
      <w:r w:rsidR="00DF453B">
        <w:rPr>
          <w:rStyle w:val="Odkaznakoment"/>
        </w:rPr>
        <w:commentReference w:id="16"/>
      </w:r>
    </w:p>
    <w:p w14:paraId="1655E218" w14:textId="77777777" w:rsidR="00E52D9C" w:rsidRPr="004A0D6A" w:rsidRDefault="00E52D9C" w:rsidP="004A0D6A">
      <w:pPr>
        <w:pStyle w:val="Standard"/>
        <w:jc w:val="both"/>
        <w:rPr>
          <w:rFonts w:ascii="Verdana" w:hAnsi="Verdana" w:cs="Arial"/>
          <w:sz w:val="22"/>
          <w:szCs w:val="22"/>
          <w:highlight w:val="lightGray"/>
        </w:rPr>
      </w:pPr>
    </w:p>
    <w:p w14:paraId="5A56E6CE" w14:textId="10F011E0" w:rsidR="004A0D6A" w:rsidRPr="008B799B" w:rsidRDefault="004A0D6A" w:rsidP="008B799B">
      <w:pPr>
        <w:tabs>
          <w:tab w:val="num" w:pos="1068"/>
        </w:tabs>
        <w:spacing w:line="276" w:lineRule="auto"/>
        <w:jc w:val="both"/>
        <w:rPr>
          <w:b/>
        </w:rPr>
      </w:pPr>
      <w:r w:rsidRPr="004A0D6A">
        <w:rPr>
          <w:highlight w:val="lightGray"/>
        </w:rPr>
        <w:t>Zadavatel seřadí nabídky podle výše celkového hodnocení nabídky, a to od</w:t>
      </w:r>
      <w:r w:rsidR="008549BA">
        <w:rPr>
          <w:highlight w:val="lightGray"/>
        </w:rPr>
        <w:t> </w:t>
      </w:r>
      <w:r w:rsidRPr="004A0D6A">
        <w:rPr>
          <w:highlight w:val="lightGray"/>
        </w:rPr>
        <w:t xml:space="preserve">nejvyšší po nejnižší bodové hodnocení. Nabídka s nejvyšším celkovým hodnocením nabídky je </w:t>
      </w:r>
      <w:r w:rsidRPr="004A0D6A">
        <w:rPr>
          <w:b/>
          <w:highlight w:val="lightGray"/>
        </w:rPr>
        <w:t>ekonomicky nejvýhodnější nabídkou.</w:t>
      </w:r>
    </w:p>
    <w:p w14:paraId="3B62C3BE" w14:textId="77777777" w:rsidR="0049410F" w:rsidRPr="00F31664" w:rsidRDefault="0049410F" w:rsidP="0049410F">
      <w:pPr>
        <w:jc w:val="both"/>
        <w:rPr>
          <w:u w:val="single"/>
        </w:rPr>
      </w:pPr>
    </w:p>
    <w:p w14:paraId="56FC3361" w14:textId="77777777" w:rsidR="0049410F" w:rsidRPr="0049410F" w:rsidRDefault="0049410F" w:rsidP="0049410F">
      <w:pPr>
        <w:spacing w:line="276" w:lineRule="auto"/>
        <w:jc w:val="both"/>
        <w:rPr>
          <w:highlight w:val="green"/>
          <w:u w:val="single"/>
        </w:rPr>
      </w:pPr>
      <w:commentRangeStart w:id="18"/>
      <w:r w:rsidRPr="0049410F">
        <w:rPr>
          <w:highlight w:val="green"/>
          <w:u w:val="single"/>
        </w:rPr>
        <w:t>Dílčí hodnotící kritéria a stanovení váhy v %:</w:t>
      </w:r>
    </w:p>
    <w:tbl>
      <w:tblPr>
        <w:tblStyle w:val="Mkatabulky"/>
        <w:tblW w:w="0" w:type="auto"/>
        <w:tblInd w:w="720" w:type="dxa"/>
        <w:tblLook w:val="04A0" w:firstRow="1" w:lastRow="0" w:firstColumn="1" w:lastColumn="0" w:noHBand="0" w:noVBand="1"/>
      </w:tblPr>
      <w:tblGrid>
        <w:gridCol w:w="693"/>
        <w:gridCol w:w="5386"/>
        <w:gridCol w:w="2263"/>
      </w:tblGrid>
      <w:tr w:rsidR="0049410F" w:rsidRPr="0049410F" w14:paraId="3D912E03" w14:textId="77777777" w:rsidTr="00035DE5">
        <w:tc>
          <w:tcPr>
            <w:tcW w:w="693" w:type="dxa"/>
          </w:tcPr>
          <w:p w14:paraId="244BF000" w14:textId="77777777" w:rsidR="0049410F" w:rsidRPr="0049410F" w:rsidRDefault="0049410F" w:rsidP="00035DE5">
            <w:pPr>
              <w:spacing w:line="360" w:lineRule="auto"/>
              <w:jc w:val="both"/>
              <w:rPr>
                <w:highlight w:val="green"/>
              </w:rPr>
            </w:pPr>
            <w:r w:rsidRPr="0049410F">
              <w:rPr>
                <w:highlight w:val="green"/>
              </w:rPr>
              <w:t>1.</w:t>
            </w:r>
          </w:p>
        </w:tc>
        <w:tc>
          <w:tcPr>
            <w:tcW w:w="5386" w:type="dxa"/>
          </w:tcPr>
          <w:p w14:paraId="1042E8B9" w14:textId="77777777" w:rsidR="0049410F" w:rsidRPr="0049410F" w:rsidRDefault="0049410F" w:rsidP="00035DE5">
            <w:pPr>
              <w:spacing w:line="360" w:lineRule="auto"/>
              <w:jc w:val="both"/>
              <w:rPr>
                <w:highlight w:val="green"/>
              </w:rPr>
            </w:pPr>
            <w:r w:rsidRPr="0049410F">
              <w:rPr>
                <w:highlight w:val="green"/>
              </w:rPr>
              <w:t>Celková nabídková cena bez DPH</w:t>
            </w:r>
          </w:p>
        </w:tc>
        <w:tc>
          <w:tcPr>
            <w:tcW w:w="2263" w:type="dxa"/>
          </w:tcPr>
          <w:p w14:paraId="71E6C7F0" w14:textId="55FE48F8" w:rsidR="0049410F" w:rsidRPr="0049410F" w:rsidRDefault="0049410F" w:rsidP="0049410F">
            <w:pPr>
              <w:pStyle w:val="Odstavecseseznamem"/>
              <w:numPr>
                <w:ilvl w:val="0"/>
                <w:numId w:val="34"/>
              </w:numPr>
              <w:spacing w:line="360" w:lineRule="auto"/>
              <w:jc w:val="both"/>
              <w:rPr>
                <w:highlight w:val="green"/>
              </w:rPr>
            </w:pPr>
            <w:r w:rsidRPr="0049410F">
              <w:rPr>
                <w:highlight w:val="green"/>
              </w:rPr>
              <w:t>váha 45</w:t>
            </w:r>
            <w:r w:rsidR="008549BA">
              <w:rPr>
                <w:highlight w:val="green"/>
              </w:rPr>
              <w:t xml:space="preserve"> </w:t>
            </w:r>
            <w:r w:rsidRPr="0049410F">
              <w:rPr>
                <w:highlight w:val="green"/>
              </w:rPr>
              <w:t>%</w:t>
            </w:r>
          </w:p>
        </w:tc>
      </w:tr>
      <w:tr w:rsidR="0049410F" w:rsidRPr="0049410F" w14:paraId="2C893A2D" w14:textId="77777777" w:rsidTr="00035DE5">
        <w:tc>
          <w:tcPr>
            <w:tcW w:w="693" w:type="dxa"/>
          </w:tcPr>
          <w:p w14:paraId="059EEB41" w14:textId="77777777" w:rsidR="0049410F" w:rsidRPr="0049410F" w:rsidRDefault="0049410F" w:rsidP="00035DE5">
            <w:pPr>
              <w:spacing w:line="360" w:lineRule="auto"/>
              <w:jc w:val="both"/>
              <w:rPr>
                <w:highlight w:val="green"/>
              </w:rPr>
            </w:pPr>
            <w:r w:rsidRPr="0049410F">
              <w:rPr>
                <w:highlight w:val="green"/>
              </w:rPr>
              <w:t>2.</w:t>
            </w:r>
          </w:p>
        </w:tc>
        <w:tc>
          <w:tcPr>
            <w:tcW w:w="5386" w:type="dxa"/>
          </w:tcPr>
          <w:p w14:paraId="3CB3DF00" w14:textId="77777777" w:rsidR="0049410F" w:rsidRPr="0049410F" w:rsidRDefault="0049410F" w:rsidP="00035DE5">
            <w:pPr>
              <w:spacing w:line="360" w:lineRule="auto"/>
              <w:jc w:val="both"/>
              <w:rPr>
                <w:highlight w:val="green"/>
              </w:rPr>
            </w:pPr>
            <w:r w:rsidRPr="0049410F">
              <w:rPr>
                <w:highlight w:val="green"/>
              </w:rPr>
              <w:t>Délka záruční doby</w:t>
            </w:r>
            <w:r w:rsidRPr="0049410F">
              <w:rPr>
                <w:highlight w:val="green"/>
              </w:rPr>
              <w:tab/>
            </w:r>
          </w:p>
        </w:tc>
        <w:tc>
          <w:tcPr>
            <w:tcW w:w="2263" w:type="dxa"/>
          </w:tcPr>
          <w:p w14:paraId="5B7EDA4A" w14:textId="17422D82" w:rsidR="0049410F" w:rsidRPr="0049410F" w:rsidRDefault="0049410F" w:rsidP="0049410F">
            <w:pPr>
              <w:pStyle w:val="Odstavecseseznamem"/>
              <w:numPr>
                <w:ilvl w:val="0"/>
                <w:numId w:val="34"/>
              </w:numPr>
              <w:spacing w:line="360" w:lineRule="auto"/>
              <w:jc w:val="both"/>
              <w:rPr>
                <w:highlight w:val="green"/>
              </w:rPr>
            </w:pPr>
            <w:r w:rsidRPr="0049410F">
              <w:rPr>
                <w:highlight w:val="green"/>
              </w:rPr>
              <w:t>váha 25</w:t>
            </w:r>
            <w:r w:rsidR="008549BA">
              <w:rPr>
                <w:highlight w:val="green"/>
              </w:rPr>
              <w:t xml:space="preserve"> </w:t>
            </w:r>
            <w:r w:rsidRPr="0049410F">
              <w:rPr>
                <w:highlight w:val="green"/>
              </w:rPr>
              <w:t>%</w:t>
            </w:r>
          </w:p>
        </w:tc>
      </w:tr>
      <w:tr w:rsidR="0049410F" w:rsidRPr="0049410F" w14:paraId="4F89693A" w14:textId="77777777" w:rsidTr="00035DE5">
        <w:tc>
          <w:tcPr>
            <w:tcW w:w="693" w:type="dxa"/>
          </w:tcPr>
          <w:p w14:paraId="27899C67" w14:textId="77777777" w:rsidR="0049410F" w:rsidRPr="0049410F" w:rsidRDefault="0049410F" w:rsidP="00035DE5">
            <w:pPr>
              <w:spacing w:line="360" w:lineRule="auto"/>
              <w:jc w:val="both"/>
              <w:rPr>
                <w:highlight w:val="green"/>
              </w:rPr>
            </w:pPr>
            <w:r w:rsidRPr="0049410F">
              <w:rPr>
                <w:highlight w:val="green"/>
              </w:rPr>
              <w:t>3.</w:t>
            </w:r>
          </w:p>
        </w:tc>
        <w:tc>
          <w:tcPr>
            <w:tcW w:w="5386" w:type="dxa"/>
          </w:tcPr>
          <w:p w14:paraId="6541DCE7" w14:textId="77777777" w:rsidR="0049410F" w:rsidRPr="0049410F" w:rsidRDefault="0049410F" w:rsidP="00035DE5">
            <w:pPr>
              <w:spacing w:line="360" w:lineRule="auto"/>
              <w:jc w:val="both"/>
              <w:rPr>
                <w:highlight w:val="green"/>
              </w:rPr>
            </w:pPr>
            <w:r w:rsidRPr="0049410F">
              <w:rPr>
                <w:highlight w:val="green"/>
              </w:rPr>
              <w:t>Maximální spotřeba</w:t>
            </w:r>
          </w:p>
        </w:tc>
        <w:tc>
          <w:tcPr>
            <w:tcW w:w="2263" w:type="dxa"/>
          </w:tcPr>
          <w:p w14:paraId="2AC480AE" w14:textId="60D89EC7" w:rsidR="0049410F" w:rsidRPr="0049410F" w:rsidRDefault="0049410F" w:rsidP="0049410F">
            <w:pPr>
              <w:pStyle w:val="Odstavecseseznamem"/>
              <w:numPr>
                <w:ilvl w:val="0"/>
                <w:numId w:val="34"/>
              </w:numPr>
              <w:spacing w:line="360" w:lineRule="auto"/>
              <w:jc w:val="both"/>
              <w:rPr>
                <w:highlight w:val="green"/>
              </w:rPr>
            </w:pPr>
            <w:r w:rsidRPr="0049410F">
              <w:rPr>
                <w:highlight w:val="green"/>
              </w:rPr>
              <w:t>váha 15</w:t>
            </w:r>
            <w:r w:rsidR="008549BA">
              <w:rPr>
                <w:highlight w:val="green"/>
              </w:rPr>
              <w:t xml:space="preserve"> </w:t>
            </w:r>
            <w:r w:rsidRPr="0049410F">
              <w:rPr>
                <w:highlight w:val="green"/>
              </w:rPr>
              <w:t>%</w:t>
            </w:r>
          </w:p>
        </w:tc>
      </w:tr>
      <w:tr w:rsidR="0049410F" w:rsidRPr="0049410F" w14:paraId="687BA97D" w14:textId="77777777" w:rsidTr="00035DE5">
        <w:tc>
          <w:tcPr>
            <w:tcW w:w="693" w:type="dxa"/>
          </w:tcPr>
          <w:p w14:paraId="6596C3FD" w14:textId="77777777" w:rsidR="0049410F" w:rsidRPr="0049410F" w:rsidRDefault="0049410F" w:rsidP="00035DE5">
            <w:pPr>
              <w:spacing w:line="360" w:lineRule="auto"/>
              <w:jc w:val="both"/>
              <w:rPr>
                <w:highlight w:val="green"/>
              </w:rPr>
            </w:pPr>
            <w:r w:rsidRPr="0049410F">
              <w:rPr>
                <w:highlight w:val="green"/>
              </w:rPr>
              <w:t>4.</w:t>
            </w:r>
          </w:p>
        </w:tc>
        <w:tc>
          <w:tcPr>
            <w:tcW w:w="5386" w:type="dxa"/>
          </w:tcPr>
          <w:p w14:paraId="63E9ACA8" w14:textId="77777777" w:rsidR="0049410F" w:rsidRPr="0049410F" w:rsidRDefault="0049410F" w:rsidP="00035DE5">
            <w:pPr>
              <w:spacing w:line="360" w:lineRule="auto"/>
              <w:jc w:val="both"/>
              <w:rPr>
                <w:highlight w:val="green"/>
              </w:rPr>
            </w:pPr>
            <w:r w:rsidRPr="0049410F">
              <w:rPr>
                <w:highlight w:val="green"/>
              </w:rPr>
              <w:t>Garantovaná životnost</w:t>
            </w:r>
          </w:p>
        </w:tc>
        <w:tc>
          <w:tcPr>
            <w:tcW w:w="2263" w:type="dxa"/>
          </w:tcPr>
          <w:p w14:paraId="16918A84" w14:textId="71502E3A" w:rsidR="0049410F" w:rsidRPr="0049410F" w:rsidRDefault="0049410F" w:rsidP="0049410F">
            <w:pPr>
              <w:pStyle w:val="Odstavecseseznamem"/>
              <w:numPr>
                <w:ilvl w:val="0"/>
                <w:numId w:val="34"/>
              </w:numPr>
              <w:spacing w:line="360" w:lineRule="auto"/>
              <w:jc w:val="both"/>
              <w:rPr>
                <w:highlight w:val="green"/>
              </w:rPr>
            </w:pPr>
            <w:r w:rsidRPr="0049410F">
              <w:rPr>
                <w:highlight w:val="green"/>
              </w:rPr>
              <w:t>váha 15</w:t>
            </w:r>
            <w:r w:rsidR="008549BA">
              <w:rPr>
                <w:highlight w:val="green"/>
              </w:rPr>
              <w:t xml:space="preserve"> </w:t>
            </w:r>
            <w:r w:rsidRPr="0049410F">
              <w:rPr>
                <w:highlight w:val="green"/>
              </w:rPr>
              <w:t>%</w:t>
            </w:r>
          </w:p>
        </w:tc>
      </w:tr>
    </w:tbl>
    <w:p w14:paraId="6B2221CF" w14:textId="77777777" w:rsidR="0049410F" w:rsidRPr="0049410F" w:rsidRDefault="0049410F" w:rsidP="0049410F">
      <w:pPr>
        <w:spacing w:line="360" w:lineRule="auto"/>
        <w:jc w:val="both"/>
        <w:rPr>
          <w:highlight w:val="green"/>
        </w:rPr>
      </w:pPr>
    </w:p>
    <w:p w14:paraId="703DAF8B" w14:textId="38FB534E" w:rsidR="0049410F" w:rsidRPr="0049410F" w:rsidRDefault="0049410F" w:rsidP="0049410F">
      <w:pPr>
        <w:jc w:val="both"/>
        <w:rPr>
          <w:rFonts w:eastAsia="Times New Roman" w:cs="Times New Roman"/>
          <w:highlight w:val="green"/>
        </w:rPr>
      </w:pPr>
      <w:r w:rsidRPr="0049410F">
        <w:rPr>
          <w:rFonts w:eastAsia="Times New Roman" w:cs="Times New Roman"/>
          <w:highlight w:val="green"/>
        </w:rPr>
        <w:t>Způsob výpočtu celkového hodnocení nabídky:</w:t>
      </w:r>
    </w:p>
    <w:p w14:paraId="098449A8" w14:textId="77777777" w:rsidR="0049410F" w:rsidRPr="000569BA" w:rsidRDefault="003E3094" w:rsidP="0049410F">
      <w:pPr>
        <w:jc w:val="both"/>
        <w:rPr>
          <w:rFonts w:eastAsiaTheme="minorEastAsia" w:cs="Times New Roman"/>
          <w:i/>
          <w:sz w:val="36"/>
          <w:szCs w:val="36"/>
        </w:rPr>
      </w:pPr>
      <m:oMath>
        <m:f>
          <m:fPr>
            <m:ctrlPr>
              <w:rPr>
                <w:rFonts w:ascii="Cambria Math" w:hAnsi="Cambria Math"/>
                <w:i/>
                <w:highlight w:val="green"/>
              </w:rPr>
            </m:ctrlPr>
          </m:fPr>
          <m:num>
            <m:r>
              <w:rPr>
                <w:rFonts w:ascii="Cambria Math" w:hAnsi="Cambria Math"/>
                <w:highlight w:val="green"/>
              </w:rPr>
              <m:t>Nejnižší cena</m:t>
            </m:r>
          </m:num>
          <m:den>
            <m:r>
              <w:rPr>
                <w:rFonts w:ascii="Cambria Math" w:hAnsi="Cambria Math"/>
                <w:highlight w:val="green"/>
              </w:rPr>
              <m:t>Hodnocená cena</m:t>
            </m:r>
          </m:den>
        </m:f>
        <m:r>
          <w:rPr>
            <w:rFonts w:ascii="Cambria Math" w:hAnsi="Cambria Math"/>
            <w:highlight w:val="green"/>
          </w:rPr>
          <m:t xml:space="preserve"> </m:t>
        </m:r>
        <m:r>
          <w:rPr>
            <w:rFonts w:ascii="Cambria Math" w:hAnsi="Cambria Math"/>
            <w:highlight w:val="green"/>
            <w:lang w:val="en-US"/>
          </w:rPr>
          <m:t>×</m:t>
        </m:r>
        <m:r>
          <w:rPr>
            <w:rFonts w:ascii="Cambria Math" w:hAnsi="Cambria Math"/>
            <w:highlight w:val="green"/>
          </w:rPr>
          <m:t xml:space="preserve"> </m:t>
        </m:r>
        <m:r>
          <m:rPr>
            <m:sty m:val="bi"/>
          </m:rPr>
          <w:rPr>
            <w:rFonts w:ascii="Cambria Math" w:hAnsi="Cambria Math"/>
            <w:highlight w:val="green"/>
          </w:rPr>
          <m:t>0,45</m:t>
        </m:r>
        <m:r>
          <w:rPr>
            <w:rFonts w:ascii="Cambria Math" w:hAnsi="Cambria Math"/>
            <w:highlight w:val="green"/>
          </w:rPr>
          <m:t xml:space="preserve"> +</m:t>
        </m:r>
        <m:f>
          <m:fPr>
            <m:ctrlPr>
              <w:rPr>
                <w:rFonts w:ascii="Cambria Math" w:hAnsi="Cambria Math"/>
                <w:i/>
                <w:highlight w:val="green"/>
              </w:rPr>
            </m:ctrlPr>
          </m:fPr>
          <m:num>
            <m:r>
              <w:rPr>
                <w:rFonts w:ascii="Cambria Math" w:hAnsi="Cambria Math"/>
                <w:highlight w:val="green"/>
              </w:rPr>
              <m:t>Hodnocená délka záruční doby</m:t>
            </m:r>
          </m:num>
          <m:den>
            <m:r>
              <w:rPr>
                <w:rFonts w:ascii="Cambria Math" w:hAnsi="Cambria Math"/>
                <w:highlight w:val="green"/>
              </w:rPr>
              <m:t>Nejdelší délka  záruční doby</m:t>
            </m:r>
          </m:den>
        </m:f>
        <m:r>
          <w:rPr>
            <w:rFonts w:ascii="Cambria Math" w:hAnsi="Cambria Math"/>
            <w:highlight w:val="green"/>
          </w:rPr>
          <m:t xml:space="preserve"> </m:t>
        </m:r>
        <m:r>
          <w:rPr>
            <w:rFonts w:ascii="Cambria Math" w:hAnsi="Cambria Math"/>
            <w:highlight w:val="green"/>
            <w:lang w:val="en-US"/>
          </w:rPr>
          <m:t>×</m:t>
        </m:r>
        <m:r>
          <w:rPr>
            <w:rFonts w:ascii="Cambria Math" w:hAnsi="Cambria Math"/>
            <w:highlight w:val="green"/>
          </w:rPr>
          <m:t xml:space="preserve"> </m:t>
        </m:r>
        <m:r>
          <m:rPr>
            <m:sty m:val="bi"/>
          </m:rPr>
          <w:rPr>
            <w:rFonts w:ascii="Cambria Math" w:hAnsi="Cambria Math"/>
            <w:highlight w:val="green"/>
          </w:rPr>
          <m:t>0,25</m:t>
        </m:r>
        <m:r>
          <w:rPr>
            <w:rFonts w:ascii="Cambria Math" w:hAnsi="Cambria Math"/>
            <w:highlight w:val="green"/>
          </w:rPr>
          <m:t xml:space="preserve">+ </m:t>
        </m:r>
        <m:f>
          <m:fPr>
            <m:ctrlPr>
              <w:rPr>
                <w:rFonts w:ascii="Cambria Math" w:hAnsi="Cambria Math"/>
                <w:i/>
                <w:highlight w:val="green"/>
              </w:rPr>
            </m:ctrlPr>
          </m:fPr>
          <m:num>
            <m:r>
              <w:rPr>
                <w:rFonts w:ascii="Cambria Math" w:hAnsi="Cambria Math"/>
                <w:highlight w:val="green"/>
              </w:rPr>
              <m:t xml:space="preserve"> Nejnižší maximální spotřeba</m:t>
            </m:r>
          </m:num>
          <m:den>
            <m:r>
              <w:rPr>
                <w:rFonts w:ascii="Cambria Math" w:hAnsi="Cambria Math"/>
                <w:highlight w:val="green"/>
              </w:rPr>
              <m:t>Hodnocená maximální spotřeba</m:t>
            </m:r>
          </m:den>
        </m:f>
        <m:r>
          <w:rPr>
            <w:rFonts w:ascii="Cambria Math" w:hAnsi="Cambria Math"/>
            <w:highlight w:val="green"/>
          </w:rPr>
          <m:t xml:space="preserve"> </m:t>
        </m:r>
        <m:r>
          <w:rPr>
            <w:rFonts w:ascii="Cambria Math" w:hAnsi="Cambria Math"/>
            <w:highlight w:val="green"/>
            <w:lang w:val="en-US"/>
          </w:rPr>
          <m:t>×</m:t>
        </m:r>
        <m:r>
          <m:rPr>
            <m:sty m:val="bi"/>
          </m:rPr>
          <w:rPr>
            <w:rFonts w:ascii="Cambria Math" w:hAnsi="Cambria Math"/>
            <w:highlight w:val="green"/>
          </w:rPr>
          <m:t xml:space="preserve"> 0,15</m:t>
        </m:r>
        <m:r>
          <w:rPr>
            <w:rFonts w:ascii="Cambria Math" w:hAnsi="Cambria Math"/>
            <w:highlight w:val="green"/>
          </w:rPr>
          <m:t xml:space="preserve">  +</m:t>
        </m:r>
        <m:d>
          <m:dPr>
            <m:begChr m:val="["/>
            <m:endChr m:val="]"/>
            <m:ctrlPr>
              <w:rPr>
                <w:rFonts w:ascii="Cambria Math" w:hAnsi="Cambria Math"/>
                <w:i/>
                <w:highlight w:val="green"/>
              </w:rPr>
            </m:ctrlPr>
          </m:dPr>
          <m:e>
            <m:d>
              <m:dPr>
                <m:ctrlPr>
                  <w:rPr>
                    <w:rFonts w:ascii="Cambria Math" w:hAnsi="Cambria Math"/>
                    <w:i/>
                    <w:highlight w:val="green"/>
                  </w:rPr>
                </m:ctrlPr>
              </m:dPr>
              <m:e>
                <m:f>
                  <m:fPr>
                    <m:ctrlPr>
                      <w:rPr>
                        <w:rFonts w:ascii="Cambria Math" w:hAnsi="Cambria Math"/>
                        <w:i/>
                        <w:highlight w:val="green"/>
                      </w:rPr>
                    </m:ctrlPr>
                  </m:fPr>
                  <m:num>
                    <m:r>
                      <w:rPr>
                        <w:rFonts w:ascii="Cambria Math" w:hAnsi="Cambria Math"/>
                        <w:highlight w:val="green"/>
                      </w:rPr>
                      <m:t xml:space="preserve"> </m:t>
                    </m:r>
                    <m:sSub>
                      <m:sSubPr>
                        <m:ctrlPr>
                          <w:rPr>
                            <w:rFonts w:ascii="Cambria Math" w:hAnsi="Cambria Math"/>
                            <w:highlight w:val="green"/>
                          </w:rPr>
                        </m:ctrlPr>
                      </m:sSubPr>
                      <m:e>
                        <m:r>
                          <w:rPr>
                            <w:rFonts w:ascii="Cambria Math" w:eastAsia="Cambria Math" w:hAnsi="Cambria Math" w:cs="Cambria Math"/>
                            <w:highlight w:val="green"/>
                          </w:rPr>
                          <m:t>L</m:t>
                        </m:r>
                      </m:e>
                      <m:sub>
                        <m:r>
                          <w:rPr>
                            <w:rFonts w:ascii="Cambria Math" w:eastAsia="Cambria Math" w:hAnsi="Cambria Math" w:cs="Cambria Math"/>
                            <w:highlight w:val="green"/>
                          </w:rPr>
                          <m:t>SaD1</m:t>
                        </m:r>
                      </m:sub>
                    </m:sSub>
                  </m:num>
                  <m:den>
                    <m:sSub>
                      <m:sSubPr>
                        <m:ctrlPr>
                          <w:rPr>
                            <w:rFonts w:ascii="Cambria Math" w:hAnsi="Cambria Math"/>
                            <w:highlight w:val="green"/>
                          </w:rPr>
                        </m:ctrlPr>
                      </m:sSubPr>
                      <m:e>
                        <m:r>
                          <w:rPr>
                            <w:rFonts w:ascii="Cambria Math" w:eastAsia="Cambria Math" w:hAnsi="Cambria Math" w:cs="Cambria Math"/>
                            <w:highlight w:val="green"/>
                          </w:rPr>
                          <m:t>L</m:t>
                        </m:r>
                      </m:e>
                      <m:sub>
                        <m:r>
                          <w:rPr>
                            <w:rFonts w:ascii="Cambria Math" w:eastAsia="Cambria Math" w:hAnsi="Cambria Math" w:cs="Cambria Math"/>
                            <w:highlight w:val="green"/>
                          </w:rPr>
                          <m:t>SaDn</m:t>
                        </m:r>
                      </m:sub>
                    </m:sSub>
                  </m:den>
                </m:f>
                <m:r>
                  <w:rPr>
                    <w:rFonts w:ascii="Cambria Math" w:hAnsi="Cambria Math"/>
                    <w:highlight w:val="green"/>
                  </w:rPr>
                  <m:t>+</m:t>
                </m:r>
                <m:f>
                  <m:fPr>
                    <m:ctrlPr>
                      <w:rPr>
                        <w:rFonts w:ascii="Cambria Math" w:hAnsi="Cambria Math"/>
                        <w:i/>
                        <w:highlight w:val="green"/>
                      </w:rPr>
                    </m:ctrlPr>
                  </m:fPr>
                  <m:num>
                    <m:r>
                      <w:rPr>
                        <w:rFonts w:ascii="Cambria Math" w:hAnsi="Cambria Math"/>
                        <w:highlight w:val="green"/>
                      </w:rPr>
                      <m:t xml:space="preserve"> </m:t>
                    </m:r>
                    <m:sSub>
                      <m:sSubPr>
                        <m:ctrlPr>
                          <w:rPr>
                            <w:rFonts w:ascii="Cambria Math" w:hAnsi="Cambria Math"/>
                            <w:highlight w:val="green"/>
                          </w:rPr>
                        </m:ctrlPr>
                      </m:sSubPr>
                      <m:e>
                        <m:r>
                          <w:rPr>
                            <w:rFonts w:ascii="Cambria Math" w:eastAsia="Cambria Math" w:hAnsi="Cambria Math" w:cs="Cambria Math"/>
                            <w:highlight w:val="green"/>
                          </w:rPr>
                          <m:t>B</m:t>
                        </m:r>
                      </m:e>
                      <m:sub>
                        <m:r>
                          <w:rPr>
                            <w:rFonts w:ascii="Cambria Math" w:eastAsia="Cambria Math" w:hAnsi="Cambria Math" w:cs="Cambria Math"/>
                            <w:highlight w:val="green"/>
                          </w:rPr>
                          <m:t>SaDn</m:t>
                        </m:r>
                      </m:sub>
                    </m:sSub>
                  </m:num>
                  <m:den>
                    <m:sSub>
                      <m:sSubPr>
                        <m:ctrlPr>
                          <w:rPr>
                            <w:rFonts w:ascii="Cambria Math" w:hAnsi="Cambria Math"/>
                            <w:highlight w:val="green"/>
                          </w:rPr>
                        </m:ctrlPr>
                      </m:sSubPr>
                      <m:e>
                        <m:r>
                          <w:rPr>
                            <w:rFonts w:ascii="Cambria Math" w:eastAsia="Cambria Math" w:hAnsi="Cambria Math" w:cs="Cambria Math"/>
                            <w:highlight w:val="green"/>
                          </w:rPr>
                          <m:t>B</m:t>
                        </m:r>
                      </m:e>
                      <m:sub>
                        <m:r>
                          <w:rPr>
                            <w:rFonts w:ascii="Cambria Math" w:eastAsia="Cambria Math" w:hAnsi="Cambria Math" w:cs="Cambria Math"/>
                            <w:highlight w:val="green"/>
                          </w:rPr>
                          <m:t>SaD1</m:t>
                        </m:r>
                      </m:sub>
                    </m:sSub>
                  </m:den>
                </m:f>
              </m:e>
            </m:d>
            <m:r>
              <w:rPr>
                <w:rFonts w:ascii="Cambria Math" w:hAnsi="Cambria Math"/>
                <w:highlight w:val="green"/>
              </w:rPr>
              <m:t>+</m:t>
            </m:r>
            <m:d>
              <m:dPr>
                <m:ctrlPr>
                  <w:rPr>
                    <w:rFonts w:ascii="Cambria Math" w:hAnsi="Cambria Math"/>
                    <w:i/>
                    <w:highlight w:val="green"/>
                  </w:rPr>
                </m:ctrlPr>
              </m:dPr>
              <m:e>
                <m:f>
                  <m:fPr>
                    <m:ctrlPr>
                      <w:rPr>
                        <w:rFonts w:ascii="Cambria Math" w:hAnsi="Cambria Math"/>
                        <w:i/>
                        <w:highlight w:val="green"/>
                      </w:rPr>
                    </m:ctrlPr>
                  </m:fPr>
                  <m:num>
                    <m:r>
                      <w:rPr>
                        <w:rFonts w:ascii="Cambria Math" w:hAnsi="Cambria Math"/>
                        <w:highlight w:val="green"/>
                      </w:rPr>
                      <m:t xml:space="preserve"> </m:t>
                    </m:r>
                    <m:sSub>
                      <m:sSubPr>
                        <m:ctrlPr>
                          <w:rPr>
                            <w:rFonts w:ascii="Cambria Math" w:hAnsi="Cambria Math"/>
                            <w:highlight w:val="green"/>
                          </w:rPr>
                        </m:ctrlPr>
                      </m:sSubPr>
                      <m:e>
                        <m:r>
                          <w:rPr>
                            <w:rFonts w:ascii="Cambria Math" w:eastAsia="Cambria Math" w:hAnsi="Cambria Math" w:cs="Cambria Math"/>
                            <w:highlight w:val="green"/>
                          </w:rPr>
                          <m:t>L</m:t>
                        </m:r>
                      </m:e>
                      <m:sub>
                        <m:r>
                          <w:rPr>
                            <w:rFonts w:ascii="Cambria Math" w:eastAsia="Cambria Math" w:hAnsi="Cambria Math" w:cs="Cambria Math"/>
                            <w:highlight w:val="green"/>
                          </w:rPr>
                          <m:t>SbD1</m:t>
                        </m:r>
                      </m:sub>
                    </m:sSub>
                  </m:num>
                  <m:den>
                    <m:sSub>
                      <m:sSubPr>
                        <m:ctrlPr>
                          <w:rPr>
                            <w:rFonts w:ascii="Cambria Math" w:hAnsi="Cambria Math"/>
                            <w:highlight w:val="green"/>
                          </w:rPr>
                        </m:ctrlPr>
                      </m:sSubPr>
                      <m:e>
                        <m:r>
                          <w:rPr>
                            <w:rFonts w:ascii="Cambria Math" w:eastAsia="Cambria Math" w:hAnsi="Cambria Math" w:cs="Cambria Math"/>
                            <w:highlight w:val="green"/>
                          </w:rPr>
                          <m:t>L</m:t>
                        </m:r>
                      </m:e>
                      <m:sub>
                        <m:r>
                          <w:rPr>
                            <w:rFonts w:ascii="Cambria Math" w:eastAsia="Cambria Math" w:hAnsi="Cambria Math" w:cs="Cambria Math"/>
                            <w:highlight w:val="green"/>
                          </w:rPr>
                          <m:t>SbDn</m:t>
                        </m:r>
                      </m:sub>
                    </m:sSub>
                  </m:den>
                </m:f>
                <m:r>
                  <w:rPr>
                    <w:rFonts w:ascii="Cambria Math" w:hAnsi="Cambria Math"/>
                    <w:highlight w:val="green"/>
                  </w:rPr>
                  <m:t xml:space="preserve">+ </m:t>
                </m:r>
                <m:f>
                  <m:fPr>
                    <m:ctrlPr>
                      <w:rPr>
                        <w:rFonts w:ascii="Cambria Math" w:hAnsi="Cambria Math"/>
                        <w:i/>
                        <w:highlight w:val="green"/>
                      </w:rPr>
                    </m:ctrlPr>
                  </m:fPr>
                  <m:num>
                    <m:r>
                      <w:rPr>
                        <w:rFonts w:ascii="Cambria Math" w:hAnsi="Cambria Math"/>
                        <w:highlight w:val="green"/>
                      </w:rPr>
                      <m:t xml:space="preserve"> </m:t>
                    </m:r>
                    <m:sSub>
                      <m:sSubPr>
                        <m:ctrlPr>
                          <w:rPr>
                            <w:rFonts w:ascii="Cambria Math" w:hAnsi="Cambria Math"/>
                            <w:highlight w:val="green"/>
                          </w:rPr>
                        </m:ctrlPr>
                      </m:sSubPr>
                      <m:e>
                        <m:r>
                          <w:rPr>
                            <w:rFonts w:ascii="Cambria Math" w:eastAsia="Cambria Math" w:hAnsi="Cambria Math" w:cs="Cambria Math"/>
                            <w:highlight w:val="green"/>
                          </w:rPr>
                          <m:t>B</m:t>
                        </m:r>
                      </m:e>
                      <m:sub>
                        <m:r>
                          <w:rPr>
                            <w:rFonts w:ascii="Cambria Math" w:eastAsia="Cambria Math" w:hAnsi="Cambria Math" w:cs="Cambria Math"/>
                            <w:highlight w:val="green"/>
                          </w:rPr>
                          <m:t>SbDn</m:t>
                        </m:r>
                      </m:sub>
                    </m:sSub>
                  </m:num>
                  <m:den>
                    <m:sSub>
                      <m:sSubPr>
                        <m:ctrlPr>
                          <w:rPr>
                            <w:rFonts w:ascii="Cambria Math" w:hAnsi="Cambria Math"/>
                            <w:highlight w:val="green"/>
                          </w:rPr>
                        </m:ctrlPr>
                      </m:sSubPr>
                      <m:e>
                        <m:r>
                          <w:rPr>
                            <w:rFonts w:ascii="Cambria Math" w:eastAsia="Cambria Math" w:hAnsi="Cambria Math" w:cs="Cambria Math"/>
                            <w:highlight w:val="green"/>
                          </w:rPr>
                          <m:t>B</m:t>
                        </m:r>
                      </m:e>
                      <m:sub>
                        <m:r>
                          <w:rPr>
                            <w:rFonts w:ascii="Cambria Math" w:eastAsia="Cambria Math" w:hAnsi="Cambria Math" w:cs="Cambria Math"/>
                            <w:highlight w:val="green"/>
                          </w:rPr>
                          <m:t>SbD1</m:t>
                        </m:r>
                      </m:sub>
                    </m:sSub>
                  </m:den>
                </m:f>
              </m:e>
            </m:d>
            <m:r>
              <w:rPr>
                <w:rFonts w:ascii="Cambria Math" w:hAnsi="Cambria Math"/>
                <w:highlight w:val="green"/>
              </w:rPr>
              <m:t>+</m:t>
            </m:r>
            <m:d>
              <m:dPr>
                <m:ctrlPr>
                  <w:rPr>
                    <w:rFonts w:ascii="Cambria Math" w:hAnsi="Cambria Math"/>
                    <w:i/>
                    <w:highlight w:val="green"/>
                  </w:rPr>
                </m:ctrlPr>
              </m:dPr>
              <m:e>
                <m:f>
                  <m:fPr>
                    <m:ctrlPr>
                      <w:rPr>
                        <w:rFonts w:ascii="Cambria Math" w:hAnsi="Cambria Math"/>
                        <w:i/>
                        <w:highlight w:val="green"/>
                      </w:rPr>
                    </m:ctrlPr>
                  </m:fPr>
                  <m:num>
                    <m:r>
                      <w:rPr>
                        <w:rFonts w:ascii="Cambria Math" w:hAnsi="Cambria Math"/>
                        <w:highlight w:val="green"/>
                      </w:rPr>
                      <m:t xml:space="preserve"> </m:t>
                    </m:r>
                    <m:sSub>
                      <m:sSubPr>
                        <m:ctrlPr>
                          <w:rPr>
                            <w:rFonts w:ascii="Cambria Math" w:hAnsi="Cambria Math"/>
                            <w:highlight w:val="green"/>
                          </w:rPr>
                        </m:ctrlPr>
                      </m:sSubPr>
                      <m:e>
                        <m:r>
                          <w:rPr>
                            <w:rFonts w:ascii="Cambria Math" w:eastAsia="Cambria Math" w:hAnsi="Cambria Math" w:cs="Cambria Math"/>
                            <w:highlight w:val="green"/>
                          </w:rPr>
                          <m:t>L</m:t>
                        </m:r>
                      </m:e>
                      <m:sub>
                        <m:r>
                          <w:rPr>
                            <w:rFonts w:ascii="Cambria Math" w:eastAsia="Cambria Math" w:hAnsi="Cambria Math" w:cs="Cambria Math"/>
                            <w:highlight w:val="green"/>
                          </w:rPr>
                          <m:t>ScD1</m:t>
                        </m:r>
                      </m:sub>
                    </m:sSub>
                  </m:num>
                  <m:den>
                    <m:sSub>
                      <m:sSubPr>
                        <m:ctrlPr>
                          <w:rPr>
                            <w:rFonts w:ascii="Cambria Math" w:hAnsi="Cambria Math"/>
                            <w:highlight w:val="green"/>
                          </w:rPr>
                        </m:ctrlPr>
                      </m:sSubPr>
                      <m:e>
                        <m:r>
                          <w:rPr>
                            <w:rFonts w:ascii="Cambria Math" w:eastAsia="Cambria Math" w:hAnsi="Cambria Math" w:cs="Cambria Math"/>
                            <w:highlight w:val="green"/>
                          </w:rPr>
                          <m:t>L</m:t>
                        </m:r>
                      </m:e>
                      <m:sub>
                        <m:r>
                          <w:rPr>
                            <w:rFonts w:ascii="Cambria Math" w:eastAsia="Cambria Math" w:hAnsi="Cambria Math" w:cs="Cambria Math"/>
                            <w:highlight w:val="green"/>
                          </w:rPr>
                          <m:t>ScDn</m:t>
                        </m:r>
                      </m:sub>
                    </m:sSub>
                  </m:den>
                </m:f>
                <m:r>
                  <w:rPr>
                    <w:rFonts w:ascii="Cambria Math" w:hAnsi="Cambria Math"/>
                    <w:highlight w:val="green"/>
                  </w:rPr>
                  <m:t>+</m:t>
                </m:r>
                <m:f>
                  <m:fPr>
                    <m:ctrlPr>
                      <w:rPr>
                        <w:rFonts w:ascii="Cambria Math" w:hAnsi="Cambria Math"/>
                        <w:i/>
                        <w:highlight w:val="green"/>
                      </w:rPr>
                    </m:ctrlPr>
                  </m:fPr>
                  <m:num>
                    <m:r>
                      <w:rPr>
                        <w:rFonts w:ascii="Cambria Math" w:hAnsi="Cambria Math"/>
                        <w:highlight w:val="green"/>
                      </w:rPr>
                      <m:t xml:space="preserve"> </m:t>
                    </m:r>
                    <m:sSub>
                      <m:sSubPr>
                        <m:ctrlPr>
                          <w:rPr>
                            <w:rFonts w:ascii="Cambria Math" w:hAnsi="Cambria Math"/>
                            <w:highlight w:val="green"/>
                          </w:rPr>
                        </m:ctrlPr>
                      </m:sSubPr>
                      <m:e>
                        <m:r>
                          <w:rPr>
                            <w:rFonts w:ascii="Cambria Math" w:eastAsia="Cambria Math" w:hAnsi="Cambria Math" w:cs="Cambria Math"/>
                            <w:highlight w:val="green"/>
                          </w:rPr>
                          <m:t>B</m:t>
                        </m:r>
                      </m:e>
                      <m:sub>
                        <m:r>
                          <w:rPr>
                            <w:rFonts w:ascii="Cambria Math" w:eastAsia="Cambria Math" w:hAnsi="Cambria Math" w:cs="Cambria Math"/>
                            <w:highlight w:val="green"/>
                          </w:rPr>
                          <m:t>ScDn</m:t>
                        </m:r>
                      </m:sub>
                    </m:sSub>
                  </m:num>
                  <m:den>
                    <m:sSub>
                      <m:sSubPr>
                        <m:ctrlPr>
                          <w:rPr>
                            <w:rFonts w:ascii="Cambria Math" w:hAnsi="Cambria Math"/>
                            <w:highlight w:val="green"/>
                          </w:rPr>
                        </m:ctrlPr>
                      </m:sSubPr>
                      <m:e>
                        <m:r>
                          <w:rPr>
                            <w:rFonts w:ascii="Cambria Math" w:eastAsia="Cambria Math" w:hAnsi="Cambria Math" w:cs="Cambria Math"/>
                            <w:highlight w:val="green"/>
                          </w:rPr>
                          <m:t>B</m:t>
                        </m:r>
                      </m:e>
                      <m:sub>
                        <m:r>
                          <w:rPr>
                            <w:rFonts w:ascii="Cambria Math" w:eastAsia="Cambria Math" w:hAnsi="Cambria Math" w:cs="Cambria Math"/>
                            <w:highlight w:val="green"/>
                          </w:rPr>
                          <m:t>ScD1</m:t>
                        </m:r>
                      </m:sub>
                    </m:sSub>
                  </m:den>
                </m:f>
              </m:e>
            </m:d>
            <m:r>
              <w:rPr>
                <w:rFonts w:ascii="Cambria Math" w:hAnsi="Cambria Math"/>
                <w:highlight w:val="green"/>
              </w:rPr>
              <m:t xml:space="preserve">+ </m:t>
            </m:r>
            <m:d>
              <m:dPr>
                <m:ctrlPr>
                  <w:rPr>
                    <w:rFonts w:ascii="Cambria Math" w:hAnsi="Cambria Math"/>
                    <w:i/>
                    <w:highlight w:val="green"/>
                  </w:rPr>
                </m:ctrlPr>
              </m:dPr>
              <m:e>
                <m:f>
                  <m:fPr>
                    <m:ctrlPr>
                      <w:rPr>
                        <w:rFonts w:ascii="Cambria Math" w:hAnsi="Cambria Math"/>
                        <w:i/>
                        <w:highlight w:val="green"/>
                      </w:rPr>
                    </m:ctrlPr>
                  </m:fPr>
                  <m:num>
                    <m:sSub>
                      <m:sSubPr>
                        <m:ctrlPr>
                          <w:rPr>
                            <w:rFonts w:ascii="Cambria Math" w:hAnsi="Cambria Math"/>
                            <w:highlight w:val="green"/>
                          </w:rPr>
                        </m:ctrlPr>
                      </m:sSubPr>
                      <m:e>
                        <m:r>
                          <w:rPr>
                            <w:rFonts w:ascii="Cambria Math" w:eastAsia="Cambria Math" w:hAnsi="Cambria Math" w:cs="Cambria Math"/>
                            <w:highlight w:val="green"/>
                          </w:rPr>
                          <m:t>L</m:t>
                        </m:r>
                      </m:e>
                      <m:sub>
                        <m:r>
                          <w:rPr>
                            <w:rFonts w:ascii="Cambria Math" w:eastAsia="Cambria Math" w:hAnsi="Cambria Math" w:cs="Cambria Math"/>
                            <w:highlight w:val="green"/>
                          </w:rPr>
                          <m:t>SdD1</m:t>
                        </m:r>
                      </m:sub>
                    </m:sSub>
                    <m:r>
                      <w:rPr>
                        <w:rFonts w:ascii="Cambria Math" w:hAnsi="Cambria Math"/>
                        <w:highlight w:val="green"/>
                      </w:rPr>
                      <m:t xml:space="preserve"> </m:t>
                    </m:r>
                  </m:num>
                  <m:den>
                    <m:sSub>
                      <m:sSubPr>
                        <m:ctrlPr>
                          <w:rPr>
                            <w:rFonts w:ascii="Cambria Math" w:hAnsi="Cambria Math"/>
                            <w:highlight w:val="green"/>
                          </w:rPr>
                        </m:ctrlPr>
                      </m:sSubPr>
                      <m:e>
                        <m:r>
                          <w:rPr>
                            <w:rFonts w:ascii="Cambria Math" w:eastAsia="Cambria Math" w:hAnsi="Cambria Math" w:cs="Cambria Math"/>
                            <w:highlight w:val="green"/>
                          </w:rPr>
                          <m:t>L</m:t>
                        </m:r>
                      </m:e>
                      <m:sub>
                        <m:r>
                          <w:rPr>
                            <w:rFonts w:ascii="Cambria Math" w:eastAsia="Cambria Math" w:hAnsi="Cambria Math" w:cs="Cambria Math"/>
                            <w:highlight w:val="green"/>
                          </w:rPr>
                          <m:t>SdDn</m:t>
                        </m:r>
                      </m:sub>
                    </m:sSub>
                  </m:den>
                </m:f>
                <m:r>
                  <w:rPr>
                    <w:rFonts w:ascii="Cambria Math" w:hAnsi="Cambria Math"/>
                    <w:highlight w:val="green"/>
                  </w:rPr>
                  <m:t>+</m:t>
                </m:r>
                <m:f>
                  <m:fPr>
                    <m:ctrlPr>
                      <w:rPr>
                        <w:rFonts w:ascii="Cambria Math" w:hAnsi="Cambria Math"/>
                        <w:i/>
                        <w:highlight w:val="green"/>
                      </w:rPr>
                    </m:ctrlPr>
                  </m:fPr>
                  <m:num>
                    <m:r>
                      <w:rPr>
                        <w:rFonts w:ascii="Cambria Math" w:hAnsi="Cambria Math"/>
                        <w:highlight w:val="green"/>
                      </w:rPr>
                      <m:t xml:space="preserve"> </m:t>
                    </m:r>
                    <m:sSub>
                      <m:sSubPr>
                        <m:ctrlPr>
                          <w:rPr>
                            <w:rFonts w:ascii="Cambria Math" w:hAnsi="Cambria Math"/>
                            <w:highlight w:val="green"/>
                          </w:rPr>
                        </m:ctrlPr>
                      </m:sSubPr>
                      <m:e>
                        <m:r>
                          <w:rPr>
                            <w:rFonts w:ascii="Cambria Math" w:eastAsia="Cambria Math" w:hAnsi="Cambria Math" w:cs="Cambria Math"/>
                            <w:highlight w:val="green"/>
                          </w:rPr>
                          <m:t>B</m:t>
                        </m:r>
                      </m:e>
                      <m:sub>
                        <m:r>
                          <w:rPr>
                            <w:rFonts w:ascii="Cambria Math" w:eastAsia="Cambria Math" w:hAnsi="Cambria Math" w:cs="Cambria Math"/>
                            <w:highlight w:val="green"/>
                          </w:rPr>
                          <m:t>SdDn</m:t>
                        </m:r>
                      </m:sub>
                    </m:sSub>
                  </m:num>
                  <m:den>
                    <m:sSub>
                      <m:sSubPr>
                        <m:ctrlPr>
                          <w:rPr>
                            <w:rFonts w:ascii="Cambria Math" w:hAnsi="Cambria Math"/>
                            <w:highlight w:val="green"/>
                          </w:rPr>
                        </m:ctrlPr>
                      </m:sSubPr>
                      <m:e>
                        <m:r>
                          <w:rPr>
                            <w:rFonts w:ascii="Cambria Math" w:eastAsia="Cambria Math" w:hAnsi="Cambria Math" w:cs="Cambria Math"/>
                            <w:highlight w:val="green"/>
                          </w:rPr>
                          <m:t>B</m:t>
                        </m:r>
                      </m:e>
                      <m:sub>
                        <m:r>
                          <w:rPr>
                            <w:rFonts w:ascii="Cambria Math" w:eastAsia="Cambria Math" w:hAnsi="Cambria Math" w:cs="Cambria Math"/>
                            <w:highlight w:val="green"/>
                          </w:rPr>
                          <m:t>SdD1</m:t>
                        </m:r>
                      </m:sub>
                    </m:sSub>
                  </m:den>
                </m:f>
              </m:e>
            </m:d>
            <m:r>
              <w:rPr>
                <w:rFonts w:ascii="Cambria Math" w:hAnsi="Cambria Math"/>
                <w:highlight w:val="green"/>
              </w:rPr>
              <m:t>+</m:t>
            </m:r>
            <m:d>
              <m:dPr>
                <m:ctrlPr>
                  <w:rPr>
                    <w:rFonts w:ascii="Cambria Math" w:hAnsi="Cambria Math"/>
                    <w:i/>
                    <w:highlight w:val="green"/>
                  </w:rPr>
                </m:ctrlPr>
              </m:dPr>
              <m:e>
                <m:f>
                  <m:fPr>
                    <m:ctrlPr>
                      <w:rPr>
                        <w:rFonts w:ascii="Cambria Math" w:hAnsi="Cambria Math"/>
                        <w:i/>
                        <w:highlight w:val="green"/>
                      </w:rPr>
                    </m:ctrlPr>
                  </m:fPr>
                  <m:num>
                    <m:r>
                      <w:rPr>
                        <w:rFonts w:ascii="Cambria Math" w:hAnsi="Cambria Math"/>
                        <w:highlight w:val="green"/>
                      </w:rPr>
                      <m:t xml:space="preserve"> </m:t>
                    </m:r>
                    <m:sSub>
                      <m:sSubPr>
                        <m:ctrlPr>
                          <w:rPr>
                            <w:rFonts w:ascii="Cambria Math" w:hAnsi="Cambria Math"/>
                            <w:highlight w:val="green"/>
                          </w:rPr>
                        </m:ctrlPr>
                      </m:sSubPr>
                      <m:e>
                        <m:r>
                          <w:rPr>
                            <w:rFonts w:ascii="Cambria Math" w:eastAsia="Cambria Math" w:hAnsi="Cambria Math" w:cs="Cambria Math"/>
                            <w:highlight w:val="green"/>
                          </w:rPr>
                          <m:t>L</m:t>
                        </m:r>
                      </m:e>
                      <m:sub>
                        <m:r>
                          <w:rPr>
                            <w:rFonts w:ascii="Cambria Math" w:eastAsia="Cambria Math" w:hAnsi="Cambria Math" w:cs="Cambria Math"/>
                            <w:highlight w:val="green"/>
                          </w:rPr>
                          <m:t>SeD1</m:t>
                        </m:r>
                      </m:sub>
                    </m:sSub>
                  </m:num>
                  <m:den>
                    <m:sSub>
                      <m:sSubPr>
                        <m:ctrlPr>
                          <w:rPr>
                            <w:rFonts w:ascii="Cambria Math" w:hAnsi="Cambria Math"/>
                            <w:highlight w:val="green"/>
                          </w:rPr>
                        </m:ctrlPr>
                      </m:sSubPr>
                      <m:e>
                        <m:r>
                          <w:rPr>
                            <w:rFonts w:ascii="Cambria Math" w:eastAsia="Cambria Math" w:hAnsi="Cambria Math" w:cs="Cambria Math"/>
                            <w:highlight w:val="green"/>
                          </w:rPr>
                          <m:t>L</m:t>
                        </m:r>
                      </m:e>
                      <m:sub>
                        <m:r>
                          <w:rPr>
                            <w:rFonts w:ascii="Cambria Math" w:eastAsia="Cambria Math" w:hAnsi="Cambria Math" w:cs="Cambria Math"/>
                            <w:highlight w:val="green"/>
                          </w:rPr>
                          <m:t>SeDn</m:t>
                        </m:r>
                      </m:sub>
                    </m:sSub>
                  </m:den>
                </m:f>
                <m:r>
                  <w:rPr>
                    <w:rFonts w:ascii="Cambria Math" w:hAnsi="Cambria Math"/>
                    <w:highlight w:val="green"/>
                  </w:rPr>
                  <m:t xml:space="preserve">+ </m:t>
                </m:r>
                <m:f>
                  <m:fPr>
                    <m:ctrlPr>
                      <w:rPr>
                        <w:rFonts w:ascii="Cambria Math" w:hAnsi="Cambria Math"/>
                        <w:i/>
                        <w:highlight w:val="green"/>
                      </w:rPr>
                    </m:ctrlPr>
                  </m:fPr>
                  <m:num>
                    <m:r>
                      <w:rPr>
                        <w:rFonts w:ascii="Cambria Math" w:hAnsi="Cambria Math"/>
                        <w:highlight w:val="green"/>
                      </w:rPr>
                      <m:t xml:space="preserve"> </m:t>
                    </m:r>
                    <m:sSub>
                      <m:sSubPr>
                        <m:ctrlPr>
                          <w:rPr>
                            <w:rFonts w:ascii="Cambria Math" w:hAnsi="Cambria Math"/>
                            <w:highlight w:val="green"/>
                          </w:rPr>
                        </m:ctrlPr>
                      </m:sSubPr>
                      <m:e>
                        <m:r>
                          <w:rPr>
                            <w:rFonts w:ascii="Cambria Math" w:eastAsia="Cambria Math" w:hAnsi="Cambria Math" w:cs="Cambria Math"/>
                            <w:highlight w:val="green"/>
                          </w:rPr>
                          <m:t>B</m:t>
                        </m:r>
                      </m:e>
                      <m:sub>
                        <m:r>
                          <w:rPr>
                            <w:rFonts w:ascii="Cambria Math" w:eastAsia="Cambria Math" w:hAnsi="Cambria Math" w:cs="Cambria Math"/>
                            <w:highlight w:val="green"/>
                          </w:rPr>
                          <m:t>SeDn</m:t>
                        </m:r>
                      </m:sub>
                    </m:sSub>
                  </m:num>
                  <m:den>
                    <m:sSub>
                      <m:sSubPr>
                        <m:ctrlPr>
                          <w:rPr>
                            <w:rFonts w:ascii="Cambria Math" w:hAnsi="Cambria Math"/>
                            <w:highlight w:val="green"/>
                          </w:rPr>
                        </m:ctrlPr>
                      </m:sSubPr>
                      <m:e>
                        <m:r>
                          <w:rPr>
                            <w:rFonts w:ascii="Cambria Math" w:eastAsia="Cambria Math" w:hAnsi="Cambria Math" w:cs="Cambria Math"/>
                            <w:highlight w:val="green"/>
                          </w:rPr>
                          <m:t>B</m:t>
                        </m:r>
                      </m:e>
                      <m:sub>
                        <m:r>
                          <w:rPr>
                            <w:rFonts w:ascii="Cambria Math" w:eastAsia="Cambria Math" w:hAnsi="Cambria Math" w:cs="Cambria Math"/>
                            <w:highlight w:val="green"/>
                          </w:rPr>
                          <m:t>SeD1</m:t>
                        </m:r>
                      </m:sub>
                    </m:sSub>
                  </m:den>
                </m:f>
              </m:e>
            </m:d>
            <m:r>
              <w:rPr>
                <w:rFonts w:ascii="Cambria Math" w:hAnsi="Cambria Math"/>
                <w:highlight w:val="green"/>
              </w:rPr>
              <m:t xml:space="preserve">+ </m:t>
            </m:r>
            <m:d>
              <m:dPr>
                <m:ctrlPr>
                  <w:rPr>
                    <w:rFonts w:ascii="Cambria Math" w:hAnsi="Cambria Math"/>
                    <w:i/>
                    <w:highlight w:val="green"/>
                  </w:rPr>
                </m:ctrlPr>
              </m:dPr>
              <m:e>
                <m:f>
                  <m:fPr>
                    <m:ctrlPr>
                      <w:rPr>
                        <w:rFonts w:ascii="Cambria Math" w:hAnsi="Cambria Math"/>
                        <w:i/>
                        <w:highlight w:val="green"/>
                      </w:rPr>
                    </m:ctrlPr>
                  </m:fPr>
                  <m:num>
                    <m:r>
                      <w:rPr>
                        <w:rFonts w:ascii="Cambria Math" w:hAnsi="Cambria Math"/>
                        <w:highlight w:val="green"/>
                      </w:rPr>
                      <m:t xml:space="preserve"> </m:t>
                    </m:r>
                    <m:sSub>
                      <m:sSubPr>
                        <m:ctrlPr>
                          <w:rPr>
                            <w:rFonts w:ascii="Cambria Math" w:hAnsi="Cambria Math"/>
                            <w:highlight w:val="green"/>
                          </w:rPr>
                        </m:ctrlPr>
                      </m:sSubPr>
                      <m:e>
                        <m:r>
                          <w:rPr>
                            <w:rFonts w:ascii="Cambria Math" w:eastAsia="Cambria Math" w:hAnsi="Cambria Math" w:cs="Cambria Math"/>
                            <w:highlight w:val="green"/>
                          </w:rPr>
                          <m:t>L</m:t>
                        </m:r>
                      </m:e>
                      <m:sub>
                        <m:r>
                          <w:rPr>
                            <w:rFonts w:ascii="Cambria Math" w:eastAsia="Cambria Math" w:hAnsi="Cambria Math" w:cs="Cambria Math"/>
                            <w:highlight w:val="green"/>
                          </w:rPr>
                          <m:t>SfD1</m:t>
                        </m:r>
                      </m:sub>
                    </m:sSub>
                  </m:num>
                  <m:den>
                    <m:sSub>
                      <m:sSubPr>
                        <m:ctrlPr>
                          <w:rPr>
                            <w:rFonts w:ascii="Cambria Math" w:hAnsi="Cambria Math"/>
                            <w:highlight w:val="green"/>
                          </w:rPr>
                        </m:ctrlPr>
                      </m:sSubPr>
                      <m:e>
                        <m:r>
                          <w:rPr>
                            <w:rFonts w:ascii="Cambria Math" w:eastAsia="Cambria Math" w:hAnsi="Cambria Math" w:cs="Cambria Math"/>
                            <w:highlight w:val="green"/>
                          </w:rPr>
                          <m:t>L</m:t>
                        </m:r>
                      </m:e>
                      <m:sub>
                        <m:r>
                          <w:rPr>
                            <w:rFonts w:ascii="Cambria Math" w:eastAsia="Cambria Math" w:hAnsi="Cambria Math" w:cs="Cambria Math"/>
                            <w:highlight w:val="green"/>
                          </w:rPr>
                          <m:t>SfDn</m:t>
                        </m:r>
                      </m:sub>
                    </m:sSub>
                  </m:den>
                </m:f>
                <m:r>
                  <w:rPr>
                    <w:rFonts w:ascii="Cambria Math" w:hAnsi="Cambria Math"/>
                    <w:highlight w:val="green"/>
                  </w:rPr>
                  <m:t xml:space="preserve">+ </m:t>
                </m:r>
                <m:f>
                  <m:fPr>
                    <m:ctrlPr>
                      <w:rPr>
                        <w:rFonts w:ascii="Cambria Math" w:hAnsi="Cambria Math"/>
                        <w:i/>
                        <w:highlight w:val="green"/>
                      </w:rPr>
                    </m:ctrlPr>
                  </m:fPr>
                  <m:num>
                    <m:r>
                      <w:rPr>
                        <w:rFonts w:ascii="Cambria Math" w:hAnsi="Cambria Math"/>
                        <w:highlight w:val="green"/>
                      </w:rPr>
                      <m:t xml:space="preserve"> </m:t>
                    </m:r>
                    <m:sSub>
                      <m:sSubPr>
                        <m:ctrlPr>
                          <w:rPr>
                            <w:rFonts w:ascii="Cambria Math" w:hAnsi="Cambria Math"/>
                            <w:highlight w:val="green"/>
                          </w:rPr>
                        </m:ctrlPr>
                      </m:sSubPr>
                      <m:e>
                        <m:r>
                          <w:rPr>
                            <w:rFonts w:ascii="Cambria Math" w:eastAsia="Cambria Math" w:hAnsi="Cambria Math" w:cs="Cambria Math"/>
                            <w:highlight w:val="green"/>
                          </w:rPr>
                          <m:t>B</m:t>
                        </m:r>
                      </m:e>
                      <m:sub>
                        <m:r>
                          <w:rPr>
                            <w:rFonts w:ascii="Cambria Math" w:eastAsia="Cambria Math" w:hAnsi="Cambria Math" w:cs="Cambria Math"/>
                            <w:highlight w:val="green"/>
                          </w:rPr>
                          <m:t>SfDn</m:t>
                        </m:r>
                      </m:sub>
                    </m:sSub>
                  </m:num>
                  <m:den>
                    <m:sSub>
                      <m:sSubPr>
                        <m:ctrlPr>
                          <w:rPr>
                            <w:rFonts w:ascii="Cambria Math" w:hAnsi="Cambria Math"/>
                            <w:highlight w:val="green"/>
                          </w:rPr>
                        </m:ctrlPr>
                      </m:sSubPr>
                      <m:e>
                        <m:r>
                          <w:rPr>
                            <w:rFonts w:ascii="Cambria Math" w:eastAsia="Cambria Math" w:hAnsi="Cambria Math" w:cs="Cambria Math"/>
                            <w:highlight w:val="green"/>
                          </w:rPr>
                          <m:t>B</m:t>
                        </m:r>
                      </m:e>
                      <m:sub>
                        <m:r>
                          <w:rPr>
                            <w:rFonts w:ascii="Cambria Math" w:eastAsia="Cambria Math" w:hAnsi="Cambria Math" w:cs="Cambria Math"/>
                            <w:highlight w:val="green"/>
                          </w:rPr>
                          <m:t>SfD1</m:t>
                        </m:r>
                      </m:sub>
                    </m:sSub>
                  </m:den>
                </m:f>
              </m:e>
            </m:d>
            <m:r>
              <w:rPr>
                <w:rFonts w:ascii="Cambria Math" w:hAnsi="Cambria Math"/>
                <w:highlight w:val="green"/>
              </w:rPr>
              <m:t>+</m:t>
            </m:r>
            <m:d>
              <m:dPr>
                <m:ctrlPr>
                  <w:rPr>
                    <w:rFonts w:ascii="Cambria Math" w:hAnsi="Cambria Math"/>
                    <w:i/>
                    <w:highlight w:val="green"/>
                  </w:rPr>
                </m:ctrlPr>
              </m:dPr>
              <m:e>
                <m:f>
                  <m:fPr>
                    <m:ctrlPr>
                      <w:rPr>
                        <w:rFonts w:ascii="Cambria Math" w:hAnsi="Cambria Math"/>
                        <w:i/>
                        <w:highlight w:val="green"/>
                      </w:rPr>
                    </m:ctrlPr>
                  </m:fPr>
                  <m:num>
                    <m:r>
                      <w:rPr>
                        <w:rFonts w:ascii="Cambria Math" w:hAnsi="Cambria Math"/>
                        <w:highlight w:val="green"/>
                      </w:rPr>
                      <m:t xml:space="preserve"> </m:t>
                    </m:r>
                    <m:sSub>
                      <m:sSubPr>
                        <m:ctrlPr>
                          <w:rPr>
                            <w:rFonts w:ascii="Cambria Math" w:hAnsi="Cambria Math"/>
                            <w:highlight w:val="green"/>
                          </w:rPr>
                        </m:ctrlPr>
                      </m:sSubPr>
                      <m:e>
                        <m:r>
                          <w:rPr>
                            <w:rFonts w:ascii="Cambria Math" w:eastAsia="Cambria Math" w:hAnsi="Cambria Math" w:cs="Cambria Math"/>
                            <w:highlight w:val="green"/>
                          </w:rPr>
                          <m:t>L</m:t>
                        </m:r>
                      </m:e>
                      <m:sub>
                        <m:r>
                          <w:rPr>
                            <w:rFonts w:ascii="Cambria Math" w:eastAsia="Cambria Math" w:hAnsi="Cambria Math" w:cs="Cambria Math"/>
                            <w:highlight w:val="green"/>
                          </w:rPr>
                          <m:t>SgD1</m:t>
                        </m:r>
                      </m:sub>
                    </m:sSub>
                  </m:num>
                  <m:den>
                    <m:sSub>
                      <m:sSubPr>
                        <m:ctrlPr>
                          <w:rPr>
                            <w:rFonts w:ascii="Cambria Math" w:hAnsi="Cambria Math"/>
                            <w:highlight w:val="green"/>
                          </w:rPr>
                        </m:ctrlPr>
                      </m:sSubPr>
                      <m:e>
                        <m:r>
                          <w:rPr>
                            <w:rFonts w:ascii="Cambria Math" w:eastAsia="Cambria Math" w:hAnsi="Cambria Math" w:cs="Cambria Math"/>
                            <w:highlight w:val="green"/>
                          </w:rPr>
                          <m:t>L</m:t>
                        </m:r>
                      </m:e>
                      <m:sub>
                        <m:r>
                          <w:rPr>
                            <w:rFonts w:ascii="Cambria Math" w:eastAsia="Cambria Math" w:hAnsi="Cambria Math" w:cs="Cambria Math"/>
                            <w:highlight w:val="green"/>
                          </w:rPr>
                          <m:t>SgDn</m:t>
                        </m:r>
                      </m:sub>
                    </m:sSub>
                  </m:den>
                </m:f>
                <m:r>
                  <w:rPr>
                    <w:rFonts w:ascii="Cambria Math" w:hAnsi="Cambria Math"/>
                    <w:highlight w:val="green"/>
                  </w:rPr>
                  <m:t xml:space="preserve">+ </m:t>
                </m:r>
                <m:f>
                  <m:fPr>
                    <m:ctrlPr>
                      <w:rPr>
                        <w:rFonts w:ascii="Cambria Math" w:hAnsi="Cambria Math"/>
                        <w:i/>
                        <w:highlight w:val="green"/>
                      </w:rPr>
                    </m:ctrlPr>
                  </m:fPr>
                  <m:num>
                    <m:r>
                      <w:rPr>
                        <w:rFonts w:ascii="Cambria Math" w:hAnsi="Cambria Math"/>
                        <w:highlight w:val="green"/>
                      </w:rPr>
                      <m:t xml:space="preserve"> </m:t>
                    </m:r>
                    <m:sSub>
                      <m:sSubPr>
                        <m:ctrlPr>
                          <w:rPr>
                            <w:rFonts w:ascii="Cambria Math" w:hAnsi="Cambria Math"/>
                            <w:highlight w:val="green"/>
                          </w:rPr>
                        </m:ctrlPr>
                      </m:sSubPr>
                      <m:e>
                        <m:r>
                          <w:rPr>
                            <w:rFonts w:ascii="Cambria Math" w:eastAsia="Cambria Math" w:hAnsi="Cambria Math" w:cs="Cambria Math"/>
                            <w:highlight w:val="green"/>
                          </w:rPr>
                          <m:t>B</m:t>
                        </m:r>
                      </m:e>
                      <m:sub>
                        <m:r>
                          <w:rPr>
                            <w:rFonts w:ascii="Cambria Math" w:eastAsia="Cambria Math" w:hAnsi="Cambria Math" w:cs="Cambria Math"/>
                            <w:highlight w:val="green"/>
                          </w:rPr>
                          <m:t>SgDn</m:t>
                        </m:r>
                      </m:sub>
                    </m:sSub>
                  </m:num>
                  <m:den>
                    <m:sSub>
                      <m:sSubPr>
                        <m:ctrlPr>
                          <w:rPr>
                            <w:rFonts w:ascii="Cambria Math" w:hAnsi="Cambria Math"/>
                            <w:highlight w:val="green"/>
                          </w:rPr>
                        </m:ctrlPr>
                      </m:sSubPr>
                      <m:e>
                        <m:r>
                          <w:rPr>
                            <w:rFonts w:ascii="Cambria Math" w:eastAsia="Cambria Math" w:hAnsi="Cambria Math" w:cs="Cambria Math"/>
                            <w:highlight w:val="green"/>
                          </w:rPr>
                          <m:t>B</m:t>
                        </m:r>
                      </m:e>
                      <m:sub>
                        <m:r>
                          <w:rPr>
                            <w:rFonts w:ascii="Cambria Math" w:eastAsia="Cambria Math" w:hAnsi="Cambria Math" w:cs="Cambria Math"/>
                            <w:highlight w:val="green"/>
                          </w:rPr>
                          <m:t>SgD1</m:t>
                        </m:r>
                      </m:sub>
                    </m:sSub>
                  </m:den>
                </m:f>
              </m:e>
            </m:d>
            <m:r>
              <w:rPr>
                <w:rFonts w:ascii="Cambria Math" w:hAnsi="Cambria Math"/>
                <w:highlight w:val="green"/>
              </w:rPr>
              <m:t>+</m:t>
            </m:r>
            <m:d>
              <m:dPr>
                <m:ctrlPr>
                  <w:rPr>
                    <w:rFonts w:ascii="Cambria Math" w:hAnsi="Cambria Math"/>
                    <w:i/>
                    <w:highlight w:val="green"/>
                  </w:rPr>
                </m:ctrlPr>
              </m:dPr>
              <m:e>
                <m:f>
                  <m:fPr>
                    <m:ctrlPr>
                      <w:rPr>
                        <w:rFonts w:ascii="Cambria Math" w:hAnsi="Cambria Math"/>
                        <w:i/>
                        <w:highlight w:val="green"/>
                      </w:rPr>
                    </m:ctrlPr>
                  </m:fPr>
                  <m:num>
                    <m:r>
                      <w:rPr>
                        <w:rFonts w:ascii="Cambria Math" w:hAnsi="Cambria Math"/>
                        <w:highlight w:val="green"/>
                      </w:rPr>
                      <m:t xml:space="preserve"> </m:t>
                    </m:r>
                    <m:sSub>
                      <m:sSubPr>
                        <m:ctrlPr>
                          <w:rPr>
                            <w:rFonts w:ascii="Cambria Math" w:hAnsi="Cambria Math"/>
                            <w:highlight w:val="green"/>
                          </w:rPr>
                        </m:ctrlPr>
                      </m:sSubPr>
                      <m:e>
                        <m:r>
                          <w:rPr>
                            <w:rFonts w:ascii="Cambria Math" w:eastAsia="Cambria Math" w:hAnsi="Cambria Math" w:cs="Cambria Math"/>
                            <w:highlight w:val="green"/>
                          </w:rPr>
                          <m:t>L</m:t>
                        </m:r>
                      </m:e>
                      <m:sub>
                        <m:r>
                          <w:rPr>
                            <w:rFonts w:ascii="Cambria Math" w:eastAsia="Cambria Math" w:hAnsi="Cambria Math" w:cs="Cambria Math"/>
                            <w:highlight w:val="green"/>
                          </w:rPr>
                          <m:t>ShD1</m:t>
                        </m:r>
                      </m:sub>
                    </m:sSub>
                  </m:num>
                  <m:den>
                    <m:sSub>
                      <m:sSubPr>
                        <m:ctrlPr>
                          <w:rPr>
                            <w:rFonts w:ascii="Cambria Math" w:hAnsi="Cambria Math"/>
                            <w:highlight w:val="green"/>
                          </w:rPr>
                        </m:ctrlPr>
                      </m:sSubPr>
                      <m:e>
                        <m:r>
                          <w:rPr>
                            <w:rFonts w:ascii="Cambria Math" w:eastAsia="Cambria Math" w:hAnsi="Cambria Math" w:cs="Cambria Math"/>
                            <w:highlight w:val="green"/>
                          </w:rPr>
                          <m:t>L</m:t>
                        </m:r>
                      </m:e>
                      <m:sub>
                        <m:r>
                          <w:rPr>
                            <w:rFonts w:ascii="Cambria Math" w:eastAsia="Cambria Math" w:hAnsi="Cambria Math" w:cs="Cambria Math"/>
                            <w:highlight w:val="green"/>
                          </w:rPr>
                          <m:t>ShDn</m:t>
                        </m:r>
                      </m:sub>
                    </m:sSub>
                  </m:den>
                </m:f>
                <m:r>
                  <w:rPr>
                    <w:rFonts w:ascii="Cambria Math" w:hAnsi="Cambria Math"/>
                    <w:highlight w:val="green"/>
                  </w:rPr>
                  <m:t xml:space="preserve">+ </m:t>
                </m:r>
                <m:f>
                  <m:fPr>
                    <m:ctrlPr>
                      <w:rPr>
                        <w:rFonts w:ascii="Cambria Math" w:hAnsi="Cambria Math"/>
                        <w:i/>
                        <w:highlight w:val="green"/>
                      </w:rPr>
                    </m:ctrlPr>
                  </m:fPr>
                  <m:num>
                    <m:r>
                      <w:rPr>
                        <w:rFonts w:ascii="Cambria Math" w:hAnsi="Cambria Math"/>
                        <w:highlight w:val="green"/>
                      </w:rPr>
                      <m:t xml:space="preserve"> </m:t>
                    </m:r>
                    <m:sSub>
                      <m:sSubPr>
                        <m:ctrlPr>
                          <w:rPr>
                            <w:rFonts w:ascii="Cambria Math" w:hAnsi="Cambria Math"/>
                            <w:highlight w:val="green"/>
                          </w:rPr>
                        </m:ctrlPr>
                      </m:sSubPr>
                      <m:e>
                        <m:r>
                          <w:rPr>
                            <w:rFonts w:ascii="Cambria Math" w:eastAsia="Cambria Math" w:hAnsi="Cambria Math" w:cs="Cambria Math"/>
                            <w:highlight w:val="green"/>
                          </w:rPr>
                          <m:t>B</m:t>
                        </m:r>
                      </m:e>
                      <m:sub>
                        <m:r>
                          <w:rPr>
                            <w:rFonts w:ascii="Cambria Math" w:eastAsia="Cambria Math" w:hAnsi="Cambria Math" w:cs="Cambria Math"/>
                            <w:highlight w:val="green"/>
                          </w:rPr>
                          <m:t>ShDn</m:t>
                        </m:r>
                      </m:sub>
                    </m:sSub>
                  </m:num>
                  <m:den>
                    <m:sSub>
                      <m:sSubPr>
                        <m:ctrlPr>
                          <w:rPr>
                            <w:rFonts w:ascii="Cambria Math" w:hAnsi="Cambria Math"/>
                            <w:highlight w:val="green"/>
                          </w:rPr>
                        </m:ctrlPr>
                      </m:sSubPr>
                      <m:e>
                        <m:r>
                          <w:rPr>
                            <w:rFonts w:ascii="Cambria Math" w:eastAsia="Cambria Math" w:hAnsi="Cambria Math" w:cs="Cambria Math"/>
                            <w:highlight w:val="green"/>
                          </w:rPr>
                          <m:t>B</m:t>
                        </m:r>
                      </m:e>
                      <m:sub>
                        <m:r>
                          <w:rPr>
                            <w:rFonts w:ascii="Cambria Math" w:eastAsia="Cambria Math" w:hAnsi="Cambria Math" w:cs="Cambria Math"/>
                            <w:highlight w:val="green"/>
                          </w:rPr>
                          <m:t>ShD1</m:t>
                        </m:r>
                      </m:sub>
                    </m:sSub>
                  </m:den>
                </m:f>
              </m:e>
            </m:d>
            <m:r>
              <w:rPr>
                <w:rFonts w:ascii="Cambria Math" w:hAnsi="Cambria Math"/>
                <w:highlight w:val="green"/>
              </w:rPr>
              <m:t>+</m:t>
            </m:r>
            <m:d>
              <m:dPr>
                <m:ctrlPr>
                  <w:rPr>
                    <w:rFonts w:ascii="Cambria Math" w:hAnsi="Cambria Math"/>
                    <w:i/>
                    <w:highlight w:val="green"/>
                  </w:rPr>
                </m:ctrlPr>
              </m:dPr>
              <m:e>
                <m:f>
                  <m:fPr>
                    <m:ctrlPr>
                      <w:rPr>
                        <w:rFonts w:ascii="Cambria Math" w:hAnsi="Cambria Math"/>
                        <w:i/>
                        <w:highlight w:val="green"/>
                      </w:rPr>
                    </m:ctrlPr>
                  </m:fPr>
                  <m:num>
                    <m:r>
                      <w:rPr>
                        <w:rFonts w:ascii="Cambria Math" w:hAnsi="Cambria Math"/>
                        <w:highlight w:val="green"/>
                      </w:rPr>
                      <m:t xml:space="preserve"> </m:t>
                    </m:r>
                    <m:sSub>
                      <m:sSubPr>
                        <m:ctrlPr>
                          <w:rPr>
                            <w:rFonts w:ascii="Cambria Math" w:hAnsi="Cambria Math"/>
                            <w:highlight w:val="green"/>
                          </w:rPr>
                        </m:ctrlPr>
                      </m:sSubPr>
                      <m:e>
                        <m:r>
                          <w:rPr>
                            <w:rFonts w:ascii="Cambria Math" w:eastAsia="Cambria Math" w:hAnsi="Cambria Math" w:cs="Cambria Math"/>
                            <w:highlight w:val="green"/>
                          </w:rPr>
                          <m:t>L</m:t>
                        </m:r>
                      </m:e>
                      <m:sub>
                        <m:r>
                          <w:rPr>
                            <w:rFonts w:ascii="Cambria Math" w:eastAsia="Cambria Math" w:hAnsi="Cambria Math" w:cs="Cambria Math"/>
                            <w:highlight w:val="green"/>
                          </w:rPr>
                          <m:t>SiD1</m:t>
                        </m:r>
                      </m:sub>
                    </m:sSub>
                  </m:num>
                  <m:den>
                    <m:sSub>
                      <m:sSubPr>
                        <m:ctrlPr>
                          <w:rPr>
                            <w:rFonts w:ascii="Cambria Math" w:hAnsi="Cambria Math"/>
                            <w:highlight w:val="green"/>
                          </w:rPr>
                        </m:ctrlPr>
                      </m:sSubPr>
                      <m:e>
                        <m:r>
                          <w:rPr>
                            <w:rFonts w:ascii="Cambria Math" w:eastAsia="Cambria Math" w:hAnsi="Cambria Math" w:cs="Cambria Math"/>
                            <w:highlight w:val="green"/>
                          </w:rPr>
                          <m:t>L</m:t>
                        </m:r>
                      </m:e>
                      <m:sub>
                        <m:r>
                          <w:rPr>
                            <w:rFonts w:ascii="Cambria Math" w:eastAsia="Cambria Math" w:hAnsi="Cambria Math" w:cs="Cambria Math"/>
                            <w:highlight w:val="green"/>
                          </w:rPr>
                          <m:t>SiDn</m:t>
                        </m:r>
                      </m:sub>
                    </m:sSub>
                  </m:den>
                </m:f>
                <m:r>
                  <w:rPr>
                    <w:rFonts w:ascii="Cambria Math" w:hAnsi="Cambria Math"/>
                    <w:highlight w:val="green"/>
                  </w:rPr>
                  <m:t xml:space="preserve">+ </m:t>
                </m:r>
                <m:f>
                  <m:fPr>
                    <m:ctrlPr>
                      <w:rPr>
                        <w:rFonts w:ascii="Cambria Math" w:hAnsi="Cambria Math"/>
                        <w:i/>
                        <w:highlight w:val="green"/>
                      </w:rPr>
                    </m:ctrlPr>
                  </m:fPr>
                  <m:num>
                    <m:r>
                      <w:rPr>
                        <w:rFonts w:ascii="Cambria Math" w:hAnsi="Cambria Math"/>
                        <w:highlight w:val="green"/>
                      </w:rPr>
                      <m:t xml:space="preserve"> </m:t>
                    </m:r>
                    <m:sSub>
                      <m:sSubPr>
                        <m:ctrlPr>
                          <w:rPr>
                            <w:rFonts w:ascii="Cambria Math" w:hAnsi="Cambria Math"/>
                            <w:highlight w:val="green"/>
                          </w:rPr>
                        </m:ctrlPr>
                      </m:sSubPr>
                      <m:e>
                        <m:r>
                          <w:rPr>
                            <w:rFonts w:ascii="Cambria Math" w:eastAsia="Cambria Math" w:hAnsi="Cambria Math" w:cs="Cambria Math"/>
                            <w:highlight w:val="green"/>
                          </w:rPr>
                          <m:t>B</m:t>
                        </m:r>
                      </m:e>
                      <m:sub>
                        <m:r>
                          <w:rPr>
                            <w:rFonts w:ascii="Cambria Math" w:eastAsia="Cambria Math" w:hAnsi="Cambria Math" w:cs="Cambria Math"/>
                            <w:highlight w:val="green"/>
                          </w:rPr>
                          <m:t>SiDn</m:t>
                        </m:r>
                      </m:sub>
                    </m:sSub>
                  </m:num>
                  <m:den>
                    <m:sSub>
                      <m:sSubPr>
                        <m:ctrlPr>
                          <w:rPr>
                            <w:rFonts w:ascii="Cambria Math" w:hAnsi="Cambria Math"/>
                            <w:highlight w:val="green"/>
                          </w:rPr>
                        </m:ctrlPr>
                      </m:sSubPr>
                      <m:e>
                        <m:r>
                          <w:rPr>
                            <w:rFonts w:ascii="Cambria Math" w:eastAsia="Cambria Math" w:hAnsi="Cambria Math" w:cs="Cambria Math"/>
                            <w:highlight w:val="green"/>
                          </w:rPr>
                          <m:t>B</m:t>
                        </m:r>
                      </m:e>
                      <m:sub>
                        <m:r>
                          <w:rPr>
                            <w:rFonts w:ascii="Cambria Math" w:eastAsia="Cambria Math" w:hAnsi="Cambria Math" w:cs="Cambria Math"/>
                            <w:highlight w:val="green"/>
                          </w:rPr>
                          <m:t>SiD1</m:t>
                        </m:r>
                      </m:sub>
                    </m:sSub>
                  </m:den>
                </m:f>
              </m:e>
            </m:d>
            <m:r>
              <w:rPr>
                <w:rFonts w:ascii="Cambria Math" w:hAnsi="Cambria Math"/>
                <w:highlight w:val="green"/>
              </w:rPr>
              <m:t xml:space="preserve"> </m:t>
            </m:r>
          </m:e>
        </m:d>
        <m:r>
          <w:rPr>
            <w:rFonts w:ascii="Cambria Math" w:hAnsi="Cambria Math"/>
            <w:highlight w:val="green"/>
            <w:lang w:val="en-US"/>
          </w:rPr>
          <m:t>×</m:t>
        </m:r>
        <m:r>
          <w:rPr>
            <w:rFonts w:ascii="Cambria Math" w:hAnsi="Cambria Math"/>
            <w:highlight w:val="green"/>
          </w:rPr>
          <m:t xml:space="preserve"> </m:t>
        </m:r>
        <m:r>
          <m:rPr>
            <m:sty m:val="bi"/>
          </m:rPr>
          <w:rPr>
            <w:rFonts w:ascii="Cambria Math" w:hAnsi="Cambria Math"/>
            <w:highlight w:val="green"/>
          </w:rPr>
          <m:t xml:space="preserve">0,15  </m:t>
        </m:r>
        <m:r>
          <w:rPr>
            <w:rFonts w:ascii="Cambria Math" w:hAnsi="Cambria Math"/>
            <w:highlight w:val="green"/>
          </w:rPr>
          <m:t xml:space="preserve">                         =</m:t>
        </m:r>
        <m:r>
          <m:rPr>
            <m:sty m:val="bi"/>
          </m:rPr>
          <w:rPr>
            <w:rFonts w:ascii="Cambria Math" w:hAnsi="Cambria Math"/>
            <w:highlight w:val="green"/>
          </w:rPr>
          <m:t>celkové hodnocení nabídky</m:t>
        </m:r>
        <m:r>
          <w:rPr>
            <w:rFonts w:ascii="Cambria Math" w:hAnsi="Cambria Math"/>
          </w:rPr>
          <m:t xml:space="preserve">   </m:t>
        </m:r>
        <m:r>
          <w:rPr>
            <w:rFonts w:ascii="Cambria Math" w:eastAsia="Times New Roman" w:hAnsi="Cambria Math" w:cs="Times New Roman"/>
          </w:rPr>
          <m:t xml:space="preserve">       </m:t>
        </m:r>
      </m:oMath>
      <w:r w:rsidR="0049410F" w:rsidRPr="000569BA">
        <w:rPr>
          <w:rFonts w:eastAsiaTheme="minorEastAsia" w:cs="Times New Roman"/>
          <w:i/>
          <w:sz w:val="36"/>
          <w:szCs w:val="36"/>
        </w:rPr>
        <w:t xml:space="preserve">  </w:t>
      </w:r>
      <w:commentRangeEnd w:id="18"/>
      <w:r w:rsidR="006E5736">
        <w:rPr>
          <w:rStyle w:val="Odkaznakoment"/>
        </w:rPr>
        <w:commentReference w:id="18"/>
      </w:r>
    </w:p>
    <w:p w14:paraId="52008BC2" w14:textId="77777777" w:rsidR="0049410F" w:rsidRDefault="0049410F" w:rsidP="00201812">
      <w:pPr>
        <w:pStyle w:val="Standard"/>
        <w:jc w:val="both"/>
        <w:rPr>
          <w:rFonts w:ascii="Verdana" w:hAnsi="Verdana" w:cs="Arial"/>
          <w:sz w:val="22"/>
          <w:szCs w:val="22"/>
        </w:rPr>
      </w:pPr>
    </w:p>
    <w:p w14:paraId="211FFF34" w14:textId="77777777" w:rsidR="00652E7E" w:rsidRPr="00652E7E" w:rsidRDefault="00652E7E" w:rsidP="00652E7E">
      <w:pPr>
        <w:spacing w:after="0"/>
        <w:jc w:val="both"/>
        <w:rPr>
          <w:rFonts w:eastAsia="Calibri" w:cs="Times New Roman"/>
        </w:rPr>
      </w:pPr>
    </w:p>
    <w:p w14:paraId="638E3F56" w14:textId="77777777" w:rsidR="00652E7E" w:rsidRPr="00652E7E" w:rsidRDefault="00652E7E" w:rsidP="00652E7E">
      <w:pPr>
        <w:spacing w:line="276" w:lineRule="auto"/>
        <w:jc w:val="both"/>
        <w:rPr>
          <w:rFonts w:eastAsia="Calibri" w:cs="Times New Roman"/>
          <w:highlight w:val="cyan"/>
          <w:u w:val="single"/>
        </w:rPr>
      </w:pPr>
      <w:r w:rsidRPr="00652E7E">
        <w:rPr>
          <w:rFonts w:eastAsia="Calibri" w:cs="Times New Roman"/>
          <w:highlight w:val="cyan"/>
          <w:u w:val="single"/>
        </w:rPr>
        <w:t>Dílčí hodnoticí kritéria a stanovení váhy v %:</w:t>
      </w:r>
    </w:p>
    <w:tbl>
      <w:tblPr>
        <w:tblStyle w:val="Mkatabulky2"/>
        <w:tblW w:w="0" w:type="auto"/>
        <w:tblInd w:w="0" w:type="dxa"/>
        <w:tblLook w:val="04A0" w:firstRow="1" w:lastRow="0" w:firstColumn="1" w:lastColumn="0" w:noHBand="0" w:noVBand="1"/>
      </w:tblPr>
      <w:tblGrid>
        <w:gridCol w:w="532"/>
        <w:gridCol w:w="6545"/>
        <w:gridCol w:w="1985"/>
      </w:tblGrid>
      <w:tr w:rsidR="00652E7E" w:rsidRPr="00652E7E" w14:paraId="1CDAE20A" w14:textId="77777777" w:rsidTr="00652E7E">
        <w:tc>
          <w:tcPr>
            <w:tcW w:w="532" w:type="dxa"/>
            <w:tcBorders>
              <w:top w:val="single" w:sz="4" w:space="0" w:color="auto"/>
              <w:left w:val="single" w:sz="4" w:space="0" w:color="auto"/>
              <w:bottom w:val="single" w:sz="4" w:space="0" w:color="auto"/>
              <w:right w:val="single" w:sz="4" w:space="0" w:color="auto"/>
            </w:tcBorders>
            <w:hideMark/>
          </w:tcPr>
          <w:p w14:paraId="6320B117" w14:textId="77777777" w:rsidR="00652E7E" w:rsidRPr="00652E7E" w:rsidRDefault="00652E7E" w:rsidP="00652E7E">
            <w:pPr>
              <w:spacing w:line="276" w:lineRule="auto"/>
              <w:rPr>
                <w:highlight w:val="cyan"/>
              </w:rPr>
            </w:pPr>
            <w:r w:rsidRPr="00652E7E">
              <w:rPr>
                <w:highlight w:val="cyan"/>
              </w:rPr>
              <w:t>1.</w:t>
            </w:r>
          </w:p>
        </w:tc>
        <w:tc>
          <w:tcPr>
            <w:tcW w:w="6545" w:type="dxa"/>
            <w:tcBorders>
              <w:top w:val="single" w:sz="4" w:space="0" w:color="auto"/>
              <w:left w:val="single" w:sz="4" w:space="0" w:color="auto"/>
              <w:bottom w:val="single" w:sz="4" w:space="0" w:color="auto"/>
              <w:right w:val="single" w:sz="4" w:space="0" w:color="auto"/>
            </w:tcBorders>
            <w:hideMark/>
          </w:tcPr>
          <w:p w14:paraId="783699F1" w14:textId="77777777" w:rsidR="00652E7E" w:rsidRPr="00652E7E" w:rsidRDefault="00652E7E" w:rsidP="00652E7E">
            <w:pPr>
              <w:spacing w:line="276" w:lineRule="auto"/>
              <w:rPr>
                <w:highlight w:val="cyan"/>
                <w:u w:val="single"/>
              </w:rPr>
            </w:pPr>
            <w:r w:rsidRPr="00652E7E">
              <w:rPr>
                <w:highlight w:val="cyan"/>
              </w:rPr>
              <w:t xml:space="preserve">Celková nabídková cena v Kč bez DPH                     </w:t>
            </w:r>
          </w:p>
        </w:tc>
        <w:tc>
          <w:tcPr>
            <w:tcW w:w="1985" w:type="dxa"/>
            <w:tcBorders>
              <w:top w:val="single" w:sz="4" w:space="0" w:color="auto"/>
              <w:left w:val="single" w:sz="4" w:space="0" w:color="auto"/>
              <w:bottom w:val="single" w:sz="4" w:space="0" w:color="auto"/>
              <w:right w:val="single" w:sz="4" w:space="0" w:color="auto"/>
            </w:tcBorders>
            <w:hideMark/>
          </w:tcPr>
          <w:p w14:paraId="61BCA38A" w14:textId="77777777" w:rsidR="00652E7E" w:rsidRPr="00652E7E" w:rsidRDefault="00652E7E" w:rsidP="00652E7E">
            <w:pPr>
              <w:spacing w:line="276" w:lineRule="auto"/>
              <w:rPr>
                <w:highlight w:val="cyan"/>
                <w:u w:val="single"/>
              </w:rPr>
            </w:pPr>
            <w:r w:rsidRPr="00652E7E">
              <w:rPr>
                <w:highlight w:val="cyan"/>
              </w:rPr>
              <w:t>– váha 70 %</w:t>
            </w:r>
          </w:p>
        </w:tc>
      </w:tr>
      <w:tr w:rsidR="00652E7E" w:rsidRPr="00652E7E" w14:paraId="3A241068" w14:textId="77777777" w:rsidTr="00652E7E">
        <w:tc>
          <w:tcPr>
            <w:tcW w:w="532" w:type="dxa"/>
            <w:vMerge w:val="restart"/>
            <w:tcBorders>
              <w:top w:val="single" w:sz="4" w:space="0" w:color="auto"/>
              <w:left w:val="single" w:sz="4" w:space="0" w:color="auto"/>
              <w:bottom w:val="single" w:sz="4" w:space="0" w:color="auto"/>
              <w:right w:val="single" w:sz="4" w:space="0" w:color="auto"/>
            </w:tcBorders>
          </w:tcPr>
          <w:p w14:paraId="6E12E835" w14:textId="77777777" w:rsidR="00652E7E" w:rsidRPr="00652E7E" w:rsidRDefault="00652E7E" w:rsidP="00652E7E">
            <w:pPr>
              <w:spacing w:line="276" w:lineRule="auto"/>
              <w:rPr>
                <w:highlight w:val="cyan"/>
              </w:rPr>
            </w:pPr>
          </w:p>
          <w:p w14:paraId="66631D5B" w14:textId="77777777" w:rsidR="00652E7E" w:rsidRPr="00652E7E" w:rsidRDefault="00652E7E" w:rsidP="00652E7E">
            <w:pPr>
              <w:spacing w:line="276" w:lineRule="auto"/>
              <w:rPr>
                <w:highlight w:val="cyan"/>
              </w:rPr>
            </w:pPr>
            <w:r w:rsidRPr="00652E7E">
              <w:rPr>
                <w:highlight w:val="cyan"/>
              </w:rPr>
              <w:t>2.</w:t>
            </w:r>
          </w:p>
        </w:tc>
        <w:tc>
          <w:tcPr>
            <w:tcW w:w="6545" w:type="dxa"/>
            <w:tcBorders>
              <w:top w:val="single" w:sz="4" w:space="0" w:color="auto"/>
              <w:left w:val="single" w:sz="4" w:space="0" w:color="auto"/>
              <w:bottom w:val="single" w:sz="4" w:space="0" w:color="auto"/>
              <w:right w:val="single" w:sz="4" w:space="0" w:color="auto"/>
            </w:tcBorders>
            <w:hideMark/>
          </w:tcPr>
          <w:p w14:paraId="036A1FAD" w14:textId="560DBB97" w:rsidR="00652E7E" w:rsidRPr="00652E7E" w:rsidRDefault="00652E7E" w:rsidP="00652E7E">
            <w:pPr>
              <w:numPr>
                <w:ilvl w:val="0"/>
                <w:numId w:val="35"/>
              </w:numPr>
              <w:spacing w:line="276" w:lineRule="auto"/>
              <w:ind w:left="0" w:firstLine="0"/>
              <w:contextualSpacing/>
              <w:jc w:val="both"/>
              <w:rPr>
                <w:highlight w:val="cyan"/>
                <w:u w:val="single"/>
              </w:rPr>
            </w:pPr>
            <w:r w:rsidRPr="00652E7E">
              <w:rPr>
                <w:highlight w:val="cyan"/>
              </w:rPr>
              <w:t>Doba dokončení 1. etapy v kalendářních dnech</w:t>
            </w:r>
          </w:p>
        </w:tc>
        <w:tc>
          <w:tcPr>
            <w:tcW w:w="1985" w:type="dxa"/>
            <w:vMerge w:val="restart"/>
            <w:tcBorders>
              <w:top w:val="single" w:sz="4" w:space="0" w:color="auto"/>
              <w:left w:val="single" w:sz="4" w:space="0" w:color="auto"/>
              <w:bottom w:val="single" w:sz="4" w:space="0" w:color="auto"/>
              <w:right w:val="single" w:sz="4" w:space="0" w:color="auto"/>
            </w:tcBorders>
          </w:tcPr>
          <w:p w14:paraId="194DEDBE" w14:textId="77777777" w:rsidR="00652E7E" w:rsidRPr="00652E7E" w:rsidRDefault="00652E7E" w:rsidP="00652E7E">
            <w:pPr>
              <w:spacing w:line="276" w:lineRule="auto"/>
              <w:rPr>
                <w:highlight w:val="cyan"/>
              </w:rPr>
            </w:pPr>
          </w:p>
          <w:p w14:paraId="4EF8CED8" w14:textId="77777777" w:rsidR="00652E7E" w:rsidRPr="00652E7E" w:rsidRDefault="00652E7E" w:rsidP="00652E7E">
            <w:pPr>
              <w:spacing w:line="276" w:lineRule="auto"/>
              <w:rPr>
                <w:highlight w:val="cyan"/>
                <w:u w:val="single"/>
              </w:rPr>
            </w:pPr>
            <w:r w:rsidRPr="00652E7E">
              <w:rPr>
                <w:highlight w:val="cyan"/>
              </w:rPr>
              <w:t xml:space="preserve">– váha 15 %  </w:t>
            </w:r>
          </w:p>
        </w:tc>
      </w:tr>
      <w:tr w:rsidR="00652E7E" w:rsidRPr="00652E7E" w14:paraId="2C7D5487" w14:textId="77777777" w:rsidTr="00652E7E">
        <w:tc>
          <w:tcPr>
            <w:tcW w:w="0" w:type="auto"/>
            <w:vMerge/>
            <w:tcBorders>
              <w:top w:val="single" w:sz="4" w:space="0" w:color="auto"/>
              <w:left w:val="single" w:sz="4" w:space="0" w:color="auto"/>
              <w:bottom w:val="single" w:sz="4" w:space="0" w:color="auto"/>
              <w:right w:val="single" w:sz="4" w:space="0" w:color="auto"/>
            </w:tcBorders>
            <w:vAlign w:val="center"/>
            <w:hideMark/>
          </w:tcPr>
          <w:p w14:paraId="14963AC1" w14:textId="77777777" w:rsidR="00652E7E" w:rsidRPr="00652E7E" w:rsidRDefault="00652E7E" w:rsidP="00652E7E">
            <w:pPr>
              <w:rPr>
                <w:highlight w:val="cyan"/>
              </w:rPr>
            </w:pPr>
          </w:p>
        </w:tc>
        <w:tc>
          <w:tcPr>
            <w:tcW w:w="6545" w:type="dxa"/>
            <w:tcBorders>
              <w:top w:val="single" w:sz="4" w:space="0" w:color="auto"/>
              <w:left w:val="single" w:sz="4" w:space="0" w:color="auto"/>
              <w:bottom w:val="single" w:sz="4" w:space="0" w:color="auto"/>
              <w:right w:val="single" w:sz="4" w:space="0" w:color="auto"/>
            </w:tcBorders>
            <w:hideMark/>
          </w:tcPr>
          <w:p w14:paraId="6258B0D7" w14:textId="67E27289" w:rsidR="00652E7E" w:rsidRPr="00652E7E" w:rsidRDefault="00652E7E" w:rsidP="00652E7E">
            <w:pPr>
              <w:numPr>
                <w:ilvl w:val="0"/>
                <w:numId w:val="35"/>
              </w:numPr>
              <w:spacing w:line="276" w:lineRule="auto"/>
              <w:ind w:left="59" w:firstLine="0"/>
              <w:contextualSpacing/>
              <w:jc w:val="both"/>
              <w:rPr>
                <w:highlight w:val="cyan"/>
              </w:rPr>
            </w:pPr>
            <w:r w:rsidRPr="00652E7E">
              <w:rPr>
                <w:highlight w:val="cyan"/>
              </w:rPr>
              <w:t>Doba dokončení 2. etapy v kalendářních dnech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8500D1" w14:textId="77777777" w:rsidR="00652E7E" w:rsidRPr="00652E7E" w:rsidRDefault="00652E7E" w:rsidP="00652E7E">
            <w:pPr>
              <w:rPr>
                <w:highlight w:val="cyan"/>
                <w:u w:val="single"/>
              </w:rPr>
            </w:pPr>
          </w:p>
        </w:tc>
      </w:tr>
      <w:tr w:rsidR="00652E7E" w:rsidRPr="00652E7E" w14:paraId="22B6DEBA" w14:textId="77777777" w:rsidTr="00652E7E">
        <w:tc>
          <w:tcPr>
            <w:tcW w:w="532" w:type="dxa"/>
            <w:tcBorders>
              <w:top w:val="single" w:sz="4" w:space="0" w:color="auto"/>
              <w:left w:val="single" w:sz="4" w:space="0" w:color="auto"/>
              <w:bottom w:val="single" w:sz="4" w:space="0" w:color="auto"/>
              <w:right w:val="single" w:sz="4" w:space="0" w:color="auto"/>
            </w:tcBorders>
            <w:hideMark/>
          </w:tcPr>
          <w:p w14:paraId="5F208998" w14:textId="77777777" w:rsidR="00652E7E" w:rsidRPr="00652E7E" w:rsidRDefault="00652E7E" w:rsidP="00652E7E">
            <w:pPr>
              <w:spacing w:line="276" w:lineRule="auto"/>
              <w:rPr>
                <w:highlight w:val="cyan"/>
              </w:rPr>
            </w:pPr>
            <w:r w:rsidRPr="00652E7E">
              <w:rPr>
                <w:highlight w:val="cyan"/>
              </w:rPr>
              <w:t>3.</w:t>
            </w:r>
          </w:p>
        </w:tc>
        <w:tc>
          <w:tcPr>
            <w:tcW w:w="6545" w:type="dxa"/>
            <w:tcBorders>
              <w:top w:val="single" w:sz="4" w:space="0" w:color="auto"/>
              <w:left w:val="single" w:sz="4" w:space="0" w:color="auto"/>
              <w:bottom w:val="single" w:sz="4" w:space="0" w:color="auto"/>
              <w:right w:val="single" w:sz="4" w:space="0" w:color="auto"/>
            </w:tcBorders>
            <w:hideMark/>
          </w:tcPr>
          <w:p w14:paraId="7E4B8227" w14:textId="77777777" w:rsidR="00652E7E" w:rsidRPr="00652E7E" w:rsidRDefault="00652E7E" w:rsidP="00652E7E">
            <w:pPr>
              <w:spacing w:line="276" w:lineRule="auto"/>
              <w:jc w:val="both"/>
              <w:rPr>
                <w:highlight w:val="cyan"/>
              </w:rPr>
            </w:pPr>
            <w:r w:rsidRPr="00652E7E">
              <w:rPr>
                <w:highlight w:val="cyan"/>
              </w:rPr>
              <w:t xml:space="preserve">Délka poskytnuté záruční doby </w:t>
            </w:r>
          </w:p>
        </w:tc>
        <w:tc>
          <w:tcPr>
            <w:tcW w:w="1985" w:type="dxa"/>
            <w:tcBorders>
              <w:top w:val="single" w:sz="4" w:space="0" w:color="auto"/>
              <w:left w:val="single" w:sz="4" w:space="0" w:color="auto"/>
              <w:bottom w:val="single" w:sz="4" w:space="0" w:color="auto"/>
              <w:right w:val="single" w:sz="4" w:space="0" w:color="auto"/>
            </w:tcBorders>
            <w:hideMark/>
          </w:tcPr>
          <w:p w14:paraId="31CD0EA0" w14:textId="77777777" w:rsidR="00652E7E" w:rsidRPr="00652E7E" w:rsidRDefault="00652E7E" w:rsidP="00652E7E">
            <w:pPr>
              <w:spacing w:line="276" w:lineRule="auto"/>
              <w:rPr>
                <w:highlight w:val="cyan"/>
              </w:rPr>
            </w:pPr>
            <w:r w:rsidRPr="00652E7E">
              <w:rPr>
                <w:highlight w:val="cyan"/>
              </w:rPr>
              <w:t>– váha 15 %</w:t>
            </w:r>
          </w:p>
        </w:tc>
      </w:tr>
    </w:tbl>
    <w:p w14:paraId="5C8B4DCD" w14:textId="77777777" w:rsidR="00652E7E" w:rsidRPr="00652E7E" w:rsidRDefault="00652E7E" w:rsidP="00652E7E">
      <w:pPr>
        <w:spacing w:after="0"/>
        <w:jc w:val="both"/>
        <w:rPr>
          <w:rFonts w:eastAsia="Calibri" w:cs="Times New Roman"/>
          <w:highlight w:val="cyan"/>
        </w:rPr>
      </w:pPr>
    </w:p>
    <w:p w14:paraId="67348F35" w14:textId="77777777" w:rsidR="00652E7E" w:rsidRPr="00652E7E" w:rsidRDefault="00652E7E" w:rsidP="00652E7E">
      <w:pPr>
        <w:spacing w:after="0"/>
        <w:jc w:val="both"/>
        <w:rPr>
          <w:rFonts w:eastAsia="Calibri" w:cs="Arial"/>
          <w:highlight w:val="cyan"/>
        </w:rPr>
      </w:pPr>
    </w:p>
    <w:commentRangeStart w:id="19"/>
    <w:p w14:paraId="6666C702" w14:textId="77777777" w:rsidR="00652E7E" w:rsidRPr="00652E7E" w:rsidRDefault="003E3094" w:rsidP="00652E7E">
      <w:pPr>
        <w:jc w:val="both"/>
        <w:rPr>
          <w:rFonts w:eastAsia="Times New Roman" w:cs="Times New Roman"/>
          <w:i/>
          <w:sz w:val="20"/>
          <w:szCs w:val="20"/>
          <w:highlight w:val="cyan"/>
        </w:rPr>
      </w:pPr>
      <m:oMath>
        <m:f>
          <m:fPr>
            <m:ctrlPr>
              <w:rPr>
                <w:rFonts w:ascii="Cambria Math" w:eastAsia="Calibri" w:hAnsi="Cambria Math" w:cs="Times New Roman"/>
                <w:i/>
                <w:highlight w:val="cyan"/>
              </w:rPr>
            </m:ctrlPr>
          </m:fPr>
          <m:num>
            <m:r>
              <w:rPr>
                <w:rFonts w:ascii="Cambria Math" w:eastAsia="Calibri" w:hAnsi="Cambria Math" w:cs="Times New Roman"/>
                <w:sz w:val="20"/>
                <w:szCs w:val="20"/>
                <w:highlight w:val="cyan"/>
              </w:rPr>
              <m:t>Nejnižší cena</m:t>
            </m:r>
          </m:num>
          <m:den>
            <m:r>
              <w:rPr>
                <w:rFonts w:ascii="Cambria Math" w:eastAsia="Calibri" w:hAnsi="Cambria Math" w:cs="Times New Roman"/>
                <w:sz w:val="20"/>
                <w:szCs w:val="20"/>
                <w:highlight w:val="cyan"/>
              </w:rPr>
              <m:t>Hodnocená cena</m:t>
            </m:r>
          </m:den>
        </m:f>
        <m:r>
          <w:rPr>
            <w:rFonts w:ascii="Cambria Math" w:eastAsia="Calibri" w:hAnsi="Cambria Math" w:cs="Times New Roman"/>
            <w:sz w:val="20"/>
            <w:szCs w:val="20"/>
            <w:highlight w:val="cyan"/>
          </w:rPr>
          <m:t xml:space="preserve"> </m:t>
        </m:r>
        <m:r>
          <w:rPr>
            <w:rFonts w:ascii="Cambria Math" w:eastAsia="Calibri" w:hAnsi="Cambria Math" w:cs="Times New Roman"/>
            <w:sz w:val="20"/>
            <w:szCs w:val="20"/>
            <w:highlight w:val="cyan"/>
            <w:lang w:val="en-US"/>
          </w:rPr>
          <m:t>×</m:t>
        </m:r>
        <m:r>
          <w:rPr>
            <w:rFonts w:ascii="Cambria Math" w:eastAsia="Calibri" w:hAnsi="Cambria Math" w:cs="Times New Roman"/>
            <w:sz w:val="20"/>
            <w:szCs w:val="20"/>
            <w:highlight w:val="cyan"/>
          </w:rPr>
          <m:t xml:space="preserve"> 70 +</m:t>
        </m:r>
        <m:f>
          <m:fPr>
            <m:ctrlPr>
              <w:rPr>
                <w:rFonts w:ascii="Cambria Math" w:eastAsia="Calibri" w:hAnsi="Cambria Math" w:cs="Times New Roman"/>
                <w:i/>
                <w:highlight w:val="cyan"/>
              </w:rPr>
            </m:ctrlPr>
          </m:fPr>
          <m:num>
            <m:r>
              <w:rPr>
                <w:rFonts w:ascii="Cambria Math" w:eastAsia="Calibri" w:hAnsi="Cambria Math" w:cs="Times New Roman"/>
                <w:sz w:val="20"/>
                <w:szCs w:val="20"/>
                <w:highlight w:val="cyan"/>
              </w:rPr>
              <m:t xml:space="preserve">Nejnižší doba dokončení 1. +2.  etapy </m:t>
            </m:r>
          </m:num>
          <m:den>
            <m:r>
              <w:rPr>
                <w:rFonts w:ascii="Cambria Math" w:eastAsia="Calibri" w:hAnsi="Cambria Math" w:cs="Times New Roman"/>
                <w:sz w:val="20"/>
                <w:szCs w:val="20"/>
                <w:highlight w:val="cyan"/>
              </w:rPr>
              <m:t>Hodnocená doba dokončení 1. +2.  etapy</m:t>
            </m:r>
          </m:den>
        </m:f>
        <m:r>
          <w:rPr>
            <w:rFonts w:ascii="Cambria Math" w:eastAsia="Calibri" w:hAnsi="Cambria Math" w:cs="Times New Roman"/>
            <w:sz w:val="20"/>
            <w:szCs w:val="20"/>
            <w:highlight w:val="cyan"/>
          </w:rPr>
          <m:t xml:space="preserve"> </m:t>
        </m:r>
        <m:r>
          <w:rPr>
            <w:rFonts w:ascii="Cambria Math" w:eastAsia="Calibri" w:hAnsi="Cambria Math" w:cs="Times New Roman"/>
            <w:sz w:val="20"/>
            <w:szCs w:val="20"/>
            <w:highlight w:val="cyan"/>
            <w:lang w:val="en-US"/>
          </w:rPr>
          <m:t>×</m:t>
        </m:r>
        <m:r>
          <w:rPr>
            <w:rFonts w:ascii="Cambria Math" w:eastAsia="Calibri" w:hAnsi="Cambria Math" w:cs="Times New Roman"/>
            <w:sz w:val="20"/>
            <w:szCs w:val="20"/>
            <w:highlight w:val="cyan"/>
          </w:rPr>
          <m:t xml:space="preserve"> 15 +  </m:t>
        </m:r>
        <m:f>
          <m:fPr>
            <m:ctrlPr>
              <w:rPr>
                <w:rFonts w:ascii="Cambria Math" w:eastAsia="Calibri" w:hAnsi="Cambria Math" w:cs="Times New Roman"/>
                <w:i/>
                <w:highlight w:val="cyan"/>
              </w:rPr>
            </m:ctrlPr>
          </m:fPr>
          <m:num>
            <m:r>
              <w:rPr>
                <w:rFonts w:ascii="Cambria Math" w:eastAsia="Calibri" w:hAnsi="Cambria Math" w:cs="Times New Roman"/>
                <w:sz w:val="20"/>
                <w:szCs w:val="20"/>
                <w:highlight w:val="cyan"/>
              </w:rPr>
              <m:t>Hodnocená záruční doba</m:t>
            </m:r>
          </m:num>
          <m:den>
            <m:r>
              <w:rPr>
                <w:rFonts w:ascii="Cambria Math" w:eastAsia="Calibri" w:hAnsi="Cambria Math" w:cs="Times New Roman"/>
                <w:sz w:val="20"/>
                <w:szCs w:val="20"/>
                <w:highlight w:val="cyan"/>
              </w:rPr>
              <m:t>Nejvyšší záruční doba</m:t>
            </m:r>
          </m:den>
        </m:f>
        <m:r>
          <w:rPr>
            <w:rFonts w:ascii="Cambria Math" w:eastAsia="Calibri" w:hAnsi="Cambria Math" w:cs="Times New Roman"/>
            <w:sz w:val="20"/>
            <w:szCs w:val="20"/>
            <w:highlight w:val="cyan"/>
          </w:rPr>
          <m:t xml:space="preserve"> </m:t>
        </m:r>
        <m:r>
          <w:rPr>
            <w:rFonts w:ascii="Cambria Math" w:eastAsia="Calibri" w:hAnsi="Cambria Math" w:cs="Times New Roman"/>
            <w:sz w:val="20"/>
            <w:szCs w:val="20"/>
            <w:highlight w:val="cyan"/>
            <w:lang w:val="en-US"/>
          </w:rPr>
          <m:t>×</m:t>
        </m:r>
        <m:r>
          <w:rPr>
            <w:rFonts w:ascii="Cambria Math" w:eastAsia="Calibri" w:hAnsi="Cambria Math" w:cs="Times New Roman"/>
            <w:sz w:val="20"/>
            <w:szCs w:val="20"/>
            <w:highlight w:val="cyan"/>
          </w:rPr>
          <m:t xml:space="preserve"> 15=</m:t>
        </m:r>
        <m:r>
          <m:rPr>
            <m:sty m:val="bi"/>
          </m:rPr>
          <w:rPr>
            <w:rFonts w:ascii="Cambria Math" w:eastAsia="Calibri" w:hAnsi="Cambria Math" w:cs="Times New Roman"/>
            <w:sz w:val="20"/>
            <w:szCs w:val="20"/>
            <w:highlight w:val="cyan"/>
          </w:rPr>
          <m:t xml:space="preserve">x </m:t>
        </m:r>
        <m:r>
          <w:rPr>
            <w:rFonts w:ascii="Cambria Math" w:eastAsia="Calibri" w:hAnsi="Cambria Math" w:cs="Times New Roman"/>
            <w:sz w:val="20"/>
            <w:szCs w:val="20"/>
            <w:highlight w:val="cyan"/>
          </w:rPr>
          <m:t xml:space="preserve">             </m:t>
        </m:r>
      </m:oMath>
      <w:r w:rsidR="00652E7E" w:rsidRPr="00652E7E">
        <w:rPr>
          <w:rFonts w:eastAsia="Times New Roman" w:cs="Times New Roman"/>
          <w:i/>
          <w:sz w:val="20"/>
          <w:szCs w:val="20"/>
          <w:highlight w:val="cyan"/>
        </w:rPr>
        <w:t xml:space="preserve">  </w:t>
      </w:r>
      <w:commentRangeEnd w:id="19"/>
      <w:r w:rsidR="00E0588E">
        <w:rPr>
          <w:rStyle w:val="Odkaznakoment"/>
        </w:rPr>
        <w:commentReference w:id="19"/>
      </w:r>
    </w:p>
    <w:p w14:paraId="180208AD" w14:textId="77777777" w:rsidR="008549BA" w:rsidRDefault="00652E7E" w:rsidP="008549BA">
      <w:pPr>
        <w:tabs>
          <w:tab w:val="num" w:pos="1068"/>
        </w:tabs>
        <w:spacing w:line="276" w:lineRule="auto"/>
        <w:jc w:val="both"/>
        <w:rPr>
          <w:rFonts w:eastAsia="Calibri" w:cs="Times New Roman"/>
          <w:highlight w:val="cyan"/>
        </w:rPr>
      </w:pPr>
      <m:oMath>
        <m:r>
          <m:rPr>
            <m:sty m:val="bi"/>
          </m:rPr>
          <w:rPr>
            <w:rFonts w:ascii="Cambria Math" w:eastAsia="Calibri" w:hAnsi="Cambria Math" w:cs="Times New Roman"/>
            <w:sz w:val="20"/>
            <w:szCs w:val="20"/>
            <w:highlight w:val="cyan"/>
          </w:rPr>
          <m:t>x</m:t>
        </m:r>
      </m:oMath>
      <w:r w:rsidRPr="00652E7E">
        <w:rPr>
          <w:rFonts w:eastAsia="Calibri" w:cs="Times New Roman"/>
          <w:highlight w:val="cyan"/>
        </w:rPr>
        <w:t xml:space="preserve">  je celkové hodnocení nabídky</w:t>
      </w:r>
    </w:p>
    <w:p w14:paraId="4410C8C6" w14:textId="0320AFB9" w:rsidR="00DD3975" w:rsidRPr="00DD3975" w:rsidRDefault="00DD3975" w:rsidP="008549BA">
      <w:pPr>
        <w:tabs>
          <w:tab w:val="num" w:pos="1068"/>
        </w:tabs>
        <w:spacing w:line="276" w:lineRule="auto"/>
        <w:jc w:val="both"/>
        <w:rPr>
          <w:rFonts w:eastAsia="Calibri" w:cs="Times New Roman"/>
          <w:highlight w:val="cyan"/>
        </w:rPr>
      </w:pPr>
      <w:r w:rsidRPr="00DD3975">
        <w:rPr>
          <w:rFonts w:eastAsia="Times New Roman" w:cs="Times New Roman"/>
          <w:b/>
          <w:bCs/>
          <w:color w:val="000000" w:themeColor="text1"/>
          <w:sz w:val="24"/>
          <w:szCs w:val="26"/>
          <w:highlight w:val="cyan"/>
        </w:rPr>
        <w:t>K dílčímu hodnoticímu kritériu č. 2</w:t>
      </w:r>
    </w:p>
    <w:p w14:paraId="52F328E6" w14:textId="52EA7B89" w:rsidR="00DD3975" w:rsidRPr="00DD3975" w:rsidRDefault="00DD3975" w:rsidP="00DD3975">
      <w:pPr>
        <w:suppressAutoHyphens/>
        <w:autoSpaceDN w:val="0"/>
        <w:spacing w:after="0"/>
        <w:jc w:val="both"/>
        <w:rPr>
          <w:rFonts w:eastAsia="Times New Roman" w:cs="Arial"/>
          <w:kern w:val="3"/>
          <w:highlight w:val="cyan"/>
          <w:lang w:eastAsia="ar-SA"/>
        </w:rPr>
      </w:pPr>
      <w:r w:rsidRPr="00DD3975">
        <w:rPr>
          <w:rFonts w:eastAsia="Times New Roman" w:cs="Arial"/>
          <w:kern w:val="3"/>
          <w:highlight w:val="cyan"/>
          <w:lang w:eastAsia="ar-SA"/>
        </w:rPr>
        <w:t>Účastník v návrhu smlouvy vyplní dobu dokončení 1. a 2. etapy díla v kalendářních dnech, počítané od předání staveniště.</w:t>
      </w:r>
    </w:p>
    <w:p w14:paraId="5574D8A5" w14:textId="77777777" w:rsidR="00DD3975" w:rsidRPr="00DD3975" w:rsidRDefault="00DD3975" w:rsidP="00DD3975">
      <w:pPr>
        <w:suppressAutoHyphens/>
        <w:autoSpaceDN w:val="0"/>
        <w:spacing w:after="0"/>
        <w:jc w:val="both"/>
        <w:rPr>
          <w:rFonts w:eastAsia="Times New Roman" w:cs="Arial"/>
          <w:kern w:val="3"/>
          <w:highlight w:val="cyan"/>
          <w:lang w:eastAsia="ar-SA"/>
        </w:rPr>
      </w:pPr>
    </w:p>
    <w:p w14:paraId="7EA80AA7" w14:textId="77777777" w:rsidR="00DD3975" w:rsidRPr="00DD3975" w:rsidRDefault="00DD3975" w:rsidP="00DD3975">
      <w:pPr>
        <w:suppressAutoHyphens/>
        <w:autoSpaceDN w:val="0"/>
        <w:spacing w:after="0"/>
        <w:jc w:val="both"/>
        <w:rPr>
          <w:rFonts w:eastAsia="Times New Roman" w:cs="Arial"/>
          <w:kern w:val="3"/>
          <w:highlight w:val="cyan"/>
          <w:lang w:eastAsia="ar-SA"/>
        </w:rPr>
      </w:pPr>
      <w:r w:rsidRPr="00DD3975">
        <w:rPr>
          <w:rFonts w:eastAsia="Times New Roman" w:cs="Arial"/>
          <w:kern w:val="3"/>
          <w:highlight w:val="cyan"/>
          <w:lang w:eastAsia="ar-SA"/>
        </w:rPr>
        <w:t xml:space="preserve">Zadavatel stanovuje, že </w:t>
      </w:r>
    </w:p>
    <w:p w14:paraId="0FADAB45" w14:textId="08920BF7" w:rsidR="00DD3975" w:rsidRPr="00DD3975" w:rsidRDefault="00DD3975" w:rsidP="00DD3975">
      <w:pPr>
        <w:numPr>
          <w:ilvl w:val="0"/>
          <w:numId w:val="35"/>
        </w:numPr>
        <w:suppressAutoHyphens/>
        <w:autoSpaceDN w:val="0"/>
        <w:spacing w:after="0"/>
        <w:jc w:val="both"/>
        <w:rPr>
          <w:rFonts w:eastAsia="Times New Roman" w:cs="Arial"/>
          <w:kern w:val="3"/>
          <w:highlight w:val="cyan"/>
          <w:lang w:eastAsia="ar-SA"/>
        </w:rPr>
      </w:pPr>
      <w:r w:rsidRPr="00DD3975">
        <w:rPr>
          <w:rFonts w:eastAsia="Times New Roman" w:cs="Arial"/>
          <w:kern w:val="3"/>
          <w:highlight w:val="cyan"/>
          <w:lang w:eastAsia="ar-SA"/>
        </w:rPr>
        <w:t>U 1. etapy musí být doba dokončení minimálně 195 dní a maximálně 240 dní od předání staveniště.</w:t>
      </w:r>
    </w:p>
    <w:p w14:paraId="1490409F" w14:textId="65E1CA5C" w:rsidR="00DD3975" w:rsidRPr="00DD3975" w:rsidRDefault="00DD3975" w:rsidP="00DD3975">
      <w:pPr>
        <w:numPr>
          <w:ilvl w:val="0"/>
          <w:numId w:val="35"/>
        </w:numPr>
        <w:suppressAutoHyphens/>
        <w:autoSpaceDN w:val="0"/>
        <w:spacing w:after="0"/>
        <w:jc w:val="both"/>
        <w:rPr>
          <w:rFonts w:eastAsia="Times New Roman" w:cs="Arial"/>
          <w:kern w:val="3"/>
          <w:highlight w:val="cyan"/>
          <w:lang w:eastAsia="ar-SA"/>
        </w:rPr>
      </w:pPr>
      <w:r w:rsidRPr="00DD3975">
        <w:rPr>
          <w:rFonts w:eastAsia="Times New Roman" w:cs="Arial"/>
          <w:kern w:val="3"/>
          <w:highlight w:val="cyan"/>
          <w:lang w:eastAsia="ar-SA"/>
        </w:rPr>
        <w:lastRenderedPageBreak/>
        <w:t>U 2. etapy musí být doba dokončení minimálně 150 dní a maximálně 210 dní od předání staveniště.</w:t>
      </w:r>
    </w:p>
    <w:p w14:paraId="7D0BE355" w14:textId="77777777" w:rsidR="00DD3975" w:rsidRPr="00DD3975" w:rsidRDefault="00DD3975" w:rsidP="00DD3975">
      <w:pPr>
        <w:suppressAutoHyphens/>
        <w:autoSpaceDN w:val="0"/>
        <w:spacing w:after="0"/>
        <w:jc w:val="both"/>
        <w:rPr>
          <w:rFonts w:eastAsia="Times New Roman" w:cs="Arial"/>
          <w:kern w:val="3"/>
          <w:highlight w:val="cyan"/>
          <w:lang w:eastAsia="ar-SA"/>
        </w:rPr>
      </w:pPr>
    </w:p>
    <w:p w14:paraId="4C1D3056" w14:textId="77777777" w:rsidR="00DD3975" w:rsidRPr="00DD3975" w:rsidRDefault="00DD3975" w:rsidP="00DD3975">
      <w:pPr>
        <w:suppressAutoHyphens/>
        <w:autoSpaceDN w:val="0"/>
        <w:spacing w:after="0"/>
        <w:jc w:val="both"/>
        <w:rPr>
          <w:rFonts w:eastAsia="Times New Roman" w:cs="Arial"/>
          <w:kern w:val="3"/>
          <w:highlight w:val="cyan"/>
          <w:lang w:eastAsia="ar-SA"/>
        </w:rPr>
      </w:pPr>
      <w:r w:rsidRPr="00DD3975">
        <w:rPr>
          <w:rFonts w:eastAsia="Times New Roman" w:cs="Arial"/>
          <w:kern w:val="3"/>
          <w:highlight w:val="cyan"/>
          <w:lang w:eastAsia="ar-SA"/>
        </w:rPr>
        <w:t xml:space="preserve">Pro obě etapy platí, že nabídka obsahující delší dobu dokončení nesplní zadávací podmínky a bude vyřazena. </w:t>
      </w:r>
    </w:p>
    <w:p w14:paraId="16D421D8" w14:textId="77777777" w:rsidR="00DD3975" w:rsidRPr="00DD3975" w:rsidRDefault="00DD3975" w:rsidP="00DD3975">
      <w:pPr>
        <w:suppressAutoHyphens/>
        <w:autoSpaceDN w:val="0"/>
        <w:spacing w:after="0"/>
        <w:jc w:val="both"/>
        <w:rPr>
          <w:rFonts w:eastAsia="Times New Roman" w:cs="Arial"/>
          <w:kern w:val="3"/>
          <w:highlight w:val="cyan"/>
          <w:lang w:eastAsia="ar-SA"/>
        </w:rPr>
      </w:pPr>
    </w:p>
    <w:p w14:paraId="632323B3" w14:textId="77777777" w:rsidR="00DD3975" w:rsidRPr="00DD3975" w:rsidRDefault="00DD3975" w:rsidP="00DD3975">
      <w:pPr>
        <w:suppressAutoHyphens/>
        <w:autoSpaceDN w:val="0"/>
        <w:spacing w:after="0"/>
        <w:jc w:val="both"/>
        <w:rPr>
          <w:rFonts w:eastAsia="Times New Roman" w:cs="Arial"/>
          <w:kern w:val="3"/>
          <w:highlight w:val="cyan"/>
          <w:lang w:eastAsia="ar-SA"/>
        </w:rPr>
      </w:pPr>
      <w:r w:rsidRPr="00DD3975">
        <w:rPr>
          <w:rFonts w:eastAsia="Times New Roman" w:cs="Arial"/>
          <w:kern w:val="3"/>
          <w:highlight w:val="cyan"/>
          <w:lang w:eastAsia="ar-SA"/>
        </w:rPr>
        <w:t>Dále Zadavatel stanovuje, že nejlepší hodnota pro účely hodnocení je 195 dní pro 1. etapu a 150 dní pro 2. etapu – účastníci jsou oprávněni nabídnout i nižší hodnoty, ty však budou hodnoceny jako zde uvedené minimální limity.</w:t>
      </w:r>
    </w:p>
    <w:p w14:paraId="561D67C3" w14:textId="77777777" w:rsidR="00DD3975" w:rsidRPr="00DD3975" w:rsidRDefault="00DD3975" w:rsidP="00DD3975">
      <w:pPr>
        <w:suppressAutoHyphens/>
        <w:autoSpaceDN w:val="0"/>
        <w:spacing w:after="0"/>
        <w:jc w:val="both"/>
        <w:rPr>
          <w:rFonts w:eastAsia="Times New Roman" w:cs="Arial"/>
          <w:kern w:val="3"/>
          <w:highlight w:val="cyan"/>
          <w:lang w:eastAsia="ar-SA"/>
        </w:rPr>
      </w:pPr>
    </w:p>
    <w:p w14:paraId="41228698" w14:textId="77777777" w:rsidR="00DD3975" w:rsidRPr="00DD3975" w:rsidRDefault="00DD3975" w:rsidP="00DD3975">
      <w:pPr>
        <w:suppressAutoHyphens/>
        <w:autoSpaceDN w:val="0"/>
        <w:spacing w:after="0"/>
        <w:jc w:val="both"/>
        <w:rPr>
          <w:rFonts w:eastAsia="Times New Roman" w:cs="Arial"/>
          <w:kern w:val="3"/>
          <w:highlight w:val="cyan"/>
          <w:lang w:eastAsia="ar-SA"/>
        </w:rPr>
      </w:pPr>
      <w:r w:rsidRPr="00DD3975">
        <w:rPr>
          <w:rFonts w:eastAsia="Times New Roman" w:cs="Arial"/>
          <w:kern w:val="3"/>
          <w:highlight w:val="cyan"/>
          <w:lang w:eastAsia="ar-SA"/>
        </w:rPr>
        <w:t xml:space="preserve">V rámci hodnoticího kritéria č. 2 budou doby dokončení pro obě etapy sečteny </w:t>
      </w:r>
      <w:r w:rsidRPr="00DD3975">
        <w:rPr>
          <w:rFonts w:eastAsia="Times New Roman" w:cs="Times New Roman"/>
          <w:kern w:val="3"/>
          <w:sz w:val="24"/>
          <w:szCs w:val="24"/>
          <w:highlight w:val="cyan"/>
          <w:lang w:eastAsia="ar-SA"/>
        </w:rPr>
        <w:t>a následně</w:t>
      </w:r>
      <w:r w:rsidRPr="00DD3975">
        <w:rPr>
          <w:rFonts w:eastAsia="Times New Roman" w:cs="Arial"/>
          <w:kern w:val="3"/>
          <w:highlight w:val="cyan"/>
          <w:lang w:eastAsia="ar-SA"/>
        </w:rPr>
        <w:t xml:space="preserve"> hodnoceny vahou tohoto kritéria podle výše uvedeného vzorce.</w:t>
      </w:r>
    </w:p>
    <w:p w14:paraId="64925E7E" w14:textId="77777777" w:rsidR="00DD3975" w:rsidRPr="00DD3975" w:rsidRDefault="00DD3975" w:rsidP="00DD3975">
      <w:pPr>
        <w:suppressAutoHyphens/>
        <w:autoSpaceDN w:val="0"/>
        <w:spacing w:after="0"/>
        <w:jc w:val="both"/>
        <w:rPr>
          <w:rFonts w:eastAsia="Times New Roman" w:cs="Arial"/>
          <w:kern w:val="3"/>
          <w:highlight w:val="cyan"/>
          <w:lang w:eastAsia="ar-SA"/>
        </w:rPr>
      </w:pPr>
    </w:p>
    <w:p w14:paraId="5E3FE97A" w14:textId="77777777" w:rsidR="00DD3975" w:rsidRPr="00DD3975" w:rsidRDefault="00DD3975" w:rsidP="008549BA">
      <w:pPr>
        <w:keepNext/>
        <w:keepLines/>
        <w:spacing w:before="360" w:after="240"/>
        <w:outlineLvl w:val="1"/>
        <w:rPr>
          <w:rFonts w:eastAsia="Times New Roman" w:cs="Times New Roman"/>
          <w:b/>
          <w:bCs/>
          <w:color w:val="000000" w:themeColor="text1"/>
          <w:sz w:val="24"/>
          <w:szCs w:val="26"/>
          <w:highlight w:val="cyan"/>
        </w:rPr>
      </w:pPr>
      <w:r w:rsidRPr="00DD3975">
        <w:rPr>
          <w:rFonts w:eastAsia="Times New Roman" w:cs="Times New Roman"/>
          <w:b/>
          <w:bCs/>
          <w:color w:val="000000" w:themeColor="text1"/>
          <w:sz w:val="24"/>
          <w:szCs w:val="26"/>
          <w:highlight w:val="cyan"/>
        </w:rPr>
        <w:t>K dílčímu hodnoticímu kritériu č. 3</w:t>
      </w:r>
    </w:p>
    <w:p w14:paraId="54ECE820" w14:textId="3E59935F" w:rsidR="00DD3975" w:rsidRPr="00DD3975" w:rsidRDefault="00DD3975" w:rsidP="00DD3975">
      <w:pPr>
        <w:suppressAutoHyphens/>
        <w:autoSpaceDN w:val="0"/>
        <w:spacing w:after="0"/>
        <w:jc w:val="both"/>
        <w:rPr>
          <w:rFonts w:eastAsia="Times New Roman" w:cs="Arial"/>
          <w:kern w:val="3"/>
          <w:highlight w:val="cyan"/>
          <w:lang w:eastAsia="ar-SA"/>
        </w:rPr>
      </w:pPr>
      <w:r w:rsidRPr="00DD3975">
        <w:rPr>
          <w:rFonts w:eastAsia="Times New Roman" w:cs="Arial"/>
          <w:kern w:val="3"/>
          <w:highlight w:val="cyan"/>
          <w:lang w:eastAsia="ar-SA"/>
        </w:rPr>
        <w:t>Účastník v návrhu smlouvy vyplní délku záruční lhůty (záruky za jakost), kterou na dílo poskytne a která počíná běžet ode dne předání a převzetí celého díla (nebo jeho ucelené části Zadavatelem coby objednatelem podle smlouvy o dílo).</w:t>
      </w:r>
    </w:p>
    <w:p w14:paraId="1F9208AA" w14:textId="77777777" w:rsidR="00DD3975" w:rsidRPr="00DD3975" w:rsidRDefault="00DD3975" w:rsidP="00DD3975">
      <w:pPr>
        <w:suppressAutoHyphens/>
        <w:autoSpaceDN w:val="0"/>
        <w:spacing w:after="0"/>
        <w:jc w:val="both"/>
        <w:rPr>
          <w:rFonts w:eastAsia="Times New Roman" w:cs="Arial"/>
          <w:kern w:val="3"/>
          <w:highlight w:val="cyan"/>
          <w:lang w:eastAsia="ar-SA"/>
        </w:rPr>
      </w:pPr>
    </w:p>
    <w:p w14:paraId="406330F5" w14:textId="77777777" w:rsidR="00DD3975" w:rsidRPr="00DD3975" w:rsidRDefault="00DD3975" w:rsidP="00DD3975">
      <w:pPr>
        <w:suppressAutoHyphens/>
        <w:autoSpaceDN w:val="0"/>
        <w:spacing w:after="0"/>
        <w:jc w:val="both"/>
        <w:rPr>
          <w:rFonts w:eastAsia="Times New Roman" w:cs="Arial"/>
          <w:kern w:val="3"/>
          <w:highlight w:val="cyan"/>
          <w:lang w:eastAsia="ar-SA"/>
        </w:rPr>
      </w:pPr>
      <w:r w:rsidRPr="00DD3975">
        <w:rPr>
          <w:rFonts w:eastAsia="Times New Roman" w:cs="Arial"/>
          <w:kern w:val="3"/>
          <w:highlight w:val="cyan"/>
          <w:lang w:eastAsia="ar-SA"/>
        </w:rPr>
        <w:t>Zadavatel stanovuje, že délka záruky nesmí být nižší než 60 měsíců – nabídka, která bude obsahovat záruční lhůtu kratší, nesplní zadávací podmínky.</w:t>
      </w:r>
    </w:p>
    <w:p w14:paraId="385A009E" w14:textId="77777777" w:rsidR="00DD3975" w:rsidRPr="00DD3975" w:rsidRDefault="00DD3975" w:rsidP="00DD3975">
      <w:pPr>
        <w:suppressAutoHyphens/>
        <w:autoSpaceDN w:val="0"/>
        <w:spacing w:after="0"/>
        <w:jc w:val="both"/>
        <w:rPr>
          <w:rFonts w:eastAsia="Times New Roman" w:cs="Arial"/>
          <w:kern w:val="3"/>
          <w:highlight w:val="cyan"/>
          <w:lang w:eastAsia="ar-SA"/>
        </w:rPr>
      </w:pPr>
    </w:p>
    <w:p w14:paraId="6FD69087" w14:textId="77777777" w:rsidR="00DD3975" w:rsidRPr="00DD3975" w:rsidRDefault="00DD3975" w:rsidP="00DD3975">
      <w:pPr>
        <w:suppressAutoHyphens/>
        <w:autoSpaceDN w:val="0"/>
        <w:spacing w:after="0"/>
        <w:jc w:val="both"/>
        <w:rPr>
          <w:rFonts w:eastAsia="Times New Roman" w:cs="Arial"/>
          <w:kern w:val="3"/>
          <w:lang w:eastAsia="ar-SA"/>
        </w:rPr>
      </w:pPr>
      <w:r w:rsidRPr="00DD3975">
        <w:rPr>
          <w:rFonts w:eastAsia="Times New Roman" w:cs="Arial"/>
          <w:kern w:val="3"/>
          <w:highlight w:val="cyan"/>
          <w:lang w:eastAsia="ar-SA"/>
        </w:rPr>
        <w:t>Zadavatel stanovuje, že nejvyšší (nejlepší) délka záruky pro účely hodnocení je 120 měsíců – pokud účastník nabídne záruku ještě vyšší, bude hodnocena stále jako 120 měsíců.</w:t>
      </w:r>
      <w:r w:rsidRPr="00DD3975">
        <w:rPr>
          <w:rFonts w:eastAsia="Times New Roman" w:cs="Arial"/>
          <w:kern w:val="3"/>
          <w:lang w:eastAsia="ar-SA"/>
        </w:rPr>
        <w:t xml:space="preserve"> </w:t>
      </w:r>
    </w:p>
    <w:p w14:paraId="3692A442" w14:textId="77777777" w:rsidR="0049410F" w:rsidRPr="004800D5" w:rsidRDefault="0049410F" w:rsidP="00201812">
      <w:pPr>
        <w:pStyle w:val="Standard"/>
        <w:jc w:val="both"/>
        <w:rPr>
          <w:rFonts w:ascii="Verdana" w:hAnsi="Verdana" w:cs="Arial"/>
          <w:sz w:val="22"/>
          <w:szCs w:val="22"/>
        </w:rPr>
      </w:pPr>
    </w:p>
    <w:p w14:paraId="38198AD5" w14:textId="77777777" w:rsidR="002A6F94" w:rsidRPr="002A6F94" w:rsidRDefault="002A6F94" w:rsidP="002A6F94">
      <w:pPr>
        <w:spacing w:after="0" w:line="252" w:lineRule="auto"/>
        <w:jc w:val="both"/>
        <w:rPr>
          <w:rFonts w:eastAsia="Times New Roman" w:cs="Arial"/>
          <w:highlight w:val="magenta"/>
        </w:rPr>
      </w:pPr>
      <w:commentRangeStart w:id="20"/>
      <w:r w:rsidRPr="002A6F94">
        <w:rPr>
          <w:rFonts w:eastAsia="Times New Roman" w:cs="Arial"/>
          <w:highlight w:val="magenta"/>
        </w:rPr>
        <w:t xml:space="preserve">Hodnocení nabídek bude provedeno za </w:t>
      </w:r>
      <w:r w:rsidRPr="002A6F94">
        <w:rPr>
          <w:rFonts w:eastAsia="Times New Roman" w:cs="Arial"/>
          <w:b/>
          <w:highlight w:val="magenta"/>
        </w:rPr>
        <w:t xml:space="preserve">pomocí elektronické aukce </w:t>
      </w:r>
      <w:r w:rsidRPr="002A6F94">
        <w:rPr>
          <w:rFonts w:eastAsia="Times New Roman" w:cs="Arial"/>
          <w:b/>
          <w:highlight w:val="magenta"/>
        </w:rPr>
        <w:br/>
        <w:t>(§ 120 a § 121 Zákona)</w:t>
      </w:r>
      <w:r w:rsidRPr="002A6F94">
        <w:rPr>
          <w:rFonts w:eastAsia="Times New Roman" w:cs="Arial"/>
          <w:highlight w:val="magenta"/>
        </w:rPr>
        <w:t>, která je součástí elektronického nástroje E-ZAK.</w:t>
      </w:r>
    </w:p>
    <w:p w14:paraId="46EFCE0B" w14:textId="77777777" w:rsidR="002A6F94" w:rsidRPr="002A6F94" w:rsidRDefault="002A6F94" w:rsidP="002A6F94">
      <w:pPr>
        <w:spacing w:after="0" w:line="252" w:lineRule="auto"/>
        <w:jc w:val="both"/>
        <w:rPr>
          <w:rFonts w:eastAsia="Times New Roman" w:cs="Arial"/>
          <w:highlight w:val="magenta"/>
        </w:rPr>
      </w:pPr>
    </w:p>
    <w:p w14:paraId="78C04C77" w14:textId="77777777" w:rsidR="002A6F94" w:rsidRPr="0092510A" w:rsidRDefault="002A6F94" w:rsidP="002A6F94">
      <w:pPr>
        <w:spacing w:after="0" w:line="252" w:lineRule="auto"/>
        <w:jc w:val="both"/>
        <w:rPr>
          <w:rFonts w:eastAsia="Times New Roman" w:cs="Arial"/>
          <w:highlight w:val="magenta"/>
        </w:rPr>
      </w:pPr>
      <w:r w:rsidRPr="002A6F94">
        <w:rPr>
          <w:rFonts w:eastAsia="Times New Roman" w:cs="Arial"/>
          <w:highlight w:val="magenta"/>
        </w:rPr>
        <w:t xml:space="preserve">Následně bude na základě cen vzešlých z elektronické aukce vybrána nejvýhodnější nabídka podle základního hodnotícího kritéria pro zadání veřejné </w:t>
      </w:r>
      <w:r w:rsidRPr="0092510A">
        <w:rPr>
          <w:rFonts w:eastAsia="Times New Roman" w:cs="Arial"/>
          <w:highlight w:val="magenta"/>
        </w:rPr>
        <w:t>zakázky.</w:t>
      </w:r>
      <w:commentRangeEnd w:id="20"/>
      <w:r w:rsidR="00E81EA1">
        <w:rPr>
          <w:rStyle w:val="Odkaznakoment"/>
        </w:rPr>
        <w:commentReference w:id="20"/>
      </w:r>
    </w:p>
    <w:p w14:paraId="7DE78459" w14:textId="77777777" w:rsidR="00201812" w:rsidRPr="0092510A" w:rsidRDefault="00201812" w:rsidP="00201812">
      <w:pPr>
        <w:pStyle w:val="Standard"/>
        <w:jc w:val="both"/>
        <w:rPr>
          <w:rFonts w:ascii="Verdana" w:hAnsi="Verdana" w:cs="Arial"/>
          <w:sz w:val="22"/>
          <w:szCs w:val="22"/>
          <w:highlight w:val="magenta"/>
        </w:rPr>
      </w:pPr>
    </w:p>
    <w:p w14:paraId="040A6D7C" w14:textId="77777777" w:rsidR="00187B34" w:rsidRPr="00187B34" w:rsidRDefault="00187B34" w:rsidP="00187B34">
      <w:pPr>
        <w:keepNext/>
        <w:keepLines/>
        <w:numPr>
          <w:ilvl w:val="0"/>
          <w:numId w:val="19"/>
        </w:numPr>
        <w:spacing w:before="240" w:after="120"/>
        <w:ind w:left="431" w:hanging="431"/>
        <w:outlineLvl w:val="0"/>
        <w:rPr>
          <w:rFonts w:eastAsia="Times New Roman" w:cs="Times New Roman"/>
          <w:b/>
          <w:bCs/>
          <w:sz w:val="28"/>
          <w:szCs w:val="28"/>
          <w:highlight w:val="magenta"/>
        </w:rPr>
      </w:pPr>
      <w:r w:rsidRPr="00187B34">
        <w:rPr>
          <w:rFonts w:eastAsia="Times New Roman" w:cs="Times New Roman"/>
          <w:b/>
          <w:bCs/>
          <w:sz w:val="28"/>
          <w:szCs w:val="28"/>
          <w:highlight w:val="magenta"/>
        </w:rPr>
        <w:t>ELEKTRONICKÁ AUKCE</w:t>
      </w:r>
    </w:p>
    <w:p w14:paraId="1F16E60F" w14:textId="77777777" w:rsidR="00187B34" w:rsidRPr="00187B34" w:rsidRDefault="00187B34" w:rsidP="00187B34">
      <w:pPr>
        <w:keepNext/>
        <w:keepLines/>
        <w:numPr>
          <w:ilvl w:val="1"/>
          <w:numId w:val="19"/>
        </w:numPr>
        <w:spacing w:after="0"/>
        <w:outlineLvl w:val="1"/>
        <w:rPr>
          <w:rFonts w:eastAsia="Times New Roman" w:cs="Times New Roman"/>
          <w:b/>
          <w:bCs/>
          <w:color w:val="000000" w:themeColor="text1"/>
          <w:sz w:val="24"/>
          <w:szCs w:val="26"/>
          <w:highlight w:val="magenta"/>
        </w:rPr>
      </w:pPr>
      <w:r w:rsidRPr="00187B34">
        <w:rPr>
          <w:rFonts w:eastAsia="Times New Roman" w:cs="Times New Roman"/>
          <w:b/>
          <w:bCs/>
          <w:color w:val="000000" w:themeColor="text1"/>
          <w:sz w:val="24"/>
          <w:szCs w:val="26"/>
          <w:highlight w:val="magenta"/>
        </w:rPr>
        <w:t>Technické informace</w:t>
      </w:r>
    </w:p>
    <w:p w14:paraId="4C848B87" w14:textId="77777777" w:rsidR="00187B34" w:rsidRPr="00187B34" w:rsidRDefault="00187B34" w:rsidP="00187B34">
      <w:pPr>
        <w:suppressAutoHyphens/>
        <w:autoSpaceDN w:val="0"/>
        <w:spacing w:after="0"/>
        <w:jc w:val="both"/>
        <w:rPr>
          <w:rFonts w:eastAsia="Times New Roman" w:cs="Arial"/>
          <w:color w:val="000000"/>
          <w:kern w:val="3"/>
          <w:highlight w:val="magenta"/>
          <w:lang w:eastAsia="ar-SA"/>
        </w:rPr>
      </w:pPr>
    </w:p>
    <w:p w14:paraId="13E99379" w14:textId="77777777" w:rsidR="00187B34" w:rsidRPr="00187B34" w:rsidRDefault="00187B34" w:rsidP="00187B34">
      <w:pPr>
        <w:spacing w:after="0"/>
        <w:jc w:val="both"/>
        <w:rPr>
          <w:rFonts w:eastAsia="Calibri" w:cs="Times New Roman"/>
          <w:b/>
          <w:highlight w:val="magenta"/>
        </w:rPr>
      </w:pPr>
      <w:r w:rsidRPr="00187B34">
        <w:rPr>
          <w:rFonts w:eastAsia="Calibri" w:cs="Times New Roman"/>
          <w:highlight w:val="magenta"/>
        </w:rPr>
        <w:t>Účastník řízení je povinen před zahájením vlastní elektronické aukce provést ověření technických prostředků a připojení a seznámit se s ovládáním ve zkušební aukční síni, která bude zpřístupněna od okamžiku odeslání výzvy k účasti v elektronické aukci, a případné problémy ohlásit na kontaktní adrese</w:t>
      </w:r>
      <w:r w:rsidRPr="00187B34">
        <w:rPr>
          <w:rFonts w:eastAsia="Calibri" w:cs="Times New Roman"/>
          <w:bCs/>
          <w:highlight w:val="magenta"/>
        </w:rPr>
        <w:t xml:space="preserve">: QCM, s.r.o., M-Palác, 7. patro, Heršpická 813/5, 639 00 Brno, Mgr. Adéla Palovská, e-mail: </w:t>
      </w:r>
      <w:hyperlink r:id="rId23">
        <w:r w:rsidRPr="00187B34">
          <w:rPr>
            <w:rFonts w:eastAsia="Calibri" w:cs="Times New Roman"/>
            <w:bCs/>
            <w:highlight w:val="magenta"/>
          </w:rPr>
          <w:t>adela.palovska@qcm.cz</w:t>
        </w:r>
      </w:hyperlink>
      <w:r w:rsidRPr="00187B34">
        <w:rPr>
          <w:rFonts w:eastAsia="Calibri" w:cs="Times New Roman"/>
          <w:bCs/>
          <w:highlight w:val="magenta"/>
        </w:rPr>
        <w:t>, tel. +420 739 573 346.</w:t>
      </w:r>
      <w:r w:rsidRPr="00187B34">
        <w:rPr>
          <w:rFonts w:eastAsia="Calibri" w:cs="Times New Roman"/>
          <w:highlight w:val="magenta"/>
        </w:rPr>
        <w:t xml:space="preserve"> </w:t>
      </w:r>
      <w:r w:rsidRPr="00187B34">
        <w:rPr>
          <w:rFonts w:eastAsia="Calibri" w:cs="Times New Roman"/>
          <w:b/>
          <w:highlight w:val="magenta"/>
        </w:rPr>
        <w:t>Na pozdější technické problémy zjištěné na straně účastníka řízení nebude brán zřetel.</w:t>
      </w:r>
    </w:p>
    <w:p w14:paraId="02CB4774" w14:textId="77777777" w:rsidR="00187B34" w:rsidRPr="00187B34" w:rsidRDefault="00187B34" w:rsidP="00187B34">
      <w:pPr>
        <w:spacing w:after="0"/>
        <w:jc w:val="both"/>
        <w:rPr>
          <w:rFonts w:eastAsia="Calibri" w:cs="Times New Roman"/>
          <w:b/>
          <w:highlight w:val="magenta"/>
        </w:rPr>
      </w:pPr>
    </w:p>
    <w:p w14:paraId="4B80CCFC" w14:textId="77777777" w:rsidR="00187B34" w:rsidRPr="00187B34" w:rsidRDefault="00187B34" w:rsidP="00187B34">
      <w:pPr>
        <w:spacing w:after="0"/>
        <w:jc w:val="both"/>
        <w:rPr>
          <w:rFonts w:eastAsia="Calibri" w:cs="Times New Roman"/>
          <w:highlight w:val="magenta"/>
        </w:rPr>
      </w:pPr>
      <w:r w:rsidRPr="00187B34">
        <w:rPr>
          <w:rFonts w:eastAsia="Calibri" w:cs="Times New Roman"/>
          <w:highlight w:val="magenta"/>
        </w:rPr>
        <w:t>Z technického hlediska není možné použít certifikát uložený na USB tokenu nebo jiném technickém zařízení, pokud toto zařízení neumožňuje export privátního klíče ve formátu *.</w:t>
      </w:r>
      <w:proofErr w:type="spellStart"/>
      <w:r w:rsidRPr="00187B34">
        <w:rPr>
          <w:rFonts w:eastAsia="Calibri" w:cs="Times New Roman"/>
          <w:highlight w:val="magenta"/>
        </w:rPr>
        <w:t>pfx</w:t>
      </w:r>
      <w:proofErr w:type="spellEnd"/>
      <w:r w:rsidRPr="00187B34">
        <w:rPr>
          <w:rFonts w:eastAsia="Calibri" w:cs="Times New Roman"/>
          <w:highlight w:val="magenta"/>
        </w:rPr>
        <w:t xml:space="preserve"> nebo P12.</w:t>
      </w:r>
    </w:p>
    <w:p w14:paraId="2744C0F5" w14:textId="77777777" w:rsidR="00187B34" w:rsidRPr="00187B34" w:rsidRDefault="00187B34" w:rsidP="00187B34">
      <w:pPr>
        <w:spacing w:after="0"/>
        <w:jc w:val="both"/>
        <w:rPr>
          <w:rFonts w:eastAsia="Calibri" w:cs="Times New Roman"/>
          <w:highlight w:val="magenta"/>
        </w:rPr>
      </w:pPr>
    </w:p>
    <w:p w14:paraId="13AB4695" w14:textId="3916490C" w:rsidR="00187B34" w:rsidRPr="00187B34" w:rsidRDefault="00187B34" w:rsidP="00187B34">
      <w:pPr>
        <w:spacing w:after="0"/>
        <w:jc w:val="both"/>
        <w:rPr>
          <w:rFonts w:eastAsia="Calibri" w:cs="Times New Roman"/>
          <w:highlight w:val="magenta"/>
        </w:rPr>
      </w:pPr>
      <w:r w:rsidRPr="00187B34">
        <w:rPr>
          <w:rFonts w:eastAsia="Calibri" w:cs="Times New Roman"/>
          <w:highlight w:val="magenta"/>
        </w:rPr>
        <w:t xml:space="preserve">Přístupové údaje pro přihlášení do aukční síně jsou stejné jako přístupové údaje do elektronického nástroje E-ZAK (dostupný na </w:t>
      </w:r>
      <w:hyperlink r:id="rId24" w:history="1">
        <w:r w:rsidR="00F62CFB" w:rsidRPr="00187B34">
          <w:rPr>
            <w:rStyle w:val="Hypertextovodkaz"/>
            <w:rFonts w:eastAsia="Calibri" w:cs="Times New Roman"/>
            <w:b/>
            <w:highlight w:val="magenta"/>
          </w:rPr>
          <w:t>https://ezak</w:t>
        </w:r>
        <w:r w:rsidR="00F62CFB" w:rsidRPr="00A52A51">
          <w:rPr>
            <w:rStyle w:val="Hypertextovodkaz"/>
            <w:rFonts w:eastAsia="Calibri" w:cs="Times New Roman"/>
            <w:b/>
            <w:highlight w:val="magenta"/>
          </w:rPr>
          <w:t>neco.</w:t>
        </w:r>
        <w:r w:rsidR="00F62CFB" w:rsidRPr="00187B34">
          <w:rPr>
            <w:rStyle w:val="Hypertextovodkaz"/>
            <w:rFonts w:eastAsia="Calibri" w:cs="Times New Roman"/>
            <w:b/>
            <w:highlight w:val="magenta"/>
          </w:rPr>
          <w:t>cz/</w:t>
        </w:r>
      </w:hyperlink>
      <w:r w:rsidRPr="00187B34">
        <w:rPr>
          <w:rFonts w:eastAsia="Calibri" w:cs="Times New Roman"/>
          <w:highlight w:val="magenta"/>
        </w:rPr>
        <w:t>).</w:t>
      </w:r>
    </w:p>
    <w:p w14:paraId="2CBF71DC" w14:textId="77777777" w:rsidR="00187B34" w:rsidRPr="00187B34" w:rsidRDefault="00187B34" w:rsidP="00187B34">
      <w:pPr>
        <w:spacing w:after="0"/>
        <w:jc w:val="both"/>
        <w:rPr>
          <w:rFonts w:eastAsia="Calibri" w:cs="Arial"/>
          <w:b/>
          <w:color w:val="0000FF"/>
          <w:highlight w:val="magenta"/>
          <w:u w:val="single"/>
        </w:rPr>
      </w:pPr>
    </w:p>
    <w:p w14:paraId="477FD372" w14:textId="77777777" w:rsidR="00187B34" w:rsidRPr="00187B34" w:rsidRDefault="00187B34" w:rsidP="00187B34">
      <w:pPr>
        <w:spacing w:after="0"/>
        <w:jc w:val="both"/>
        <w:rPr>
          <w:rFonts w:eastAsia="Calibri" w:cs="Arial"/>
          <w:bCs/>
          <w:highlight w:val="magenta"/>
          <w:u w:val="single"/>
        </w:rPr>
      </w:pPr>
      <w:r w:rsidRPr="00187B34">
        <w:rPr>
          <w:rFonts w:eastAsia="Calibri" w:cs="Arial"/>
          <w:bCs/>
          <w:highlight w:val="magenta"/>
          <w:u w:val="single"/>
        </w:rPr>
        <w:t>Zadavatel upozorňuje, že aukční síň disponuje funkcí automatického odhlášení, pokud je uživatel po delší dobu v průběhu aukce nečinný.</w:t>
      </w:r>
    </w:p>
    <w:p w14:paraId="0DDFA40B" w14:textId="77777777" w:rsidR="00187B34" w:rsidRPr="00187B34" w:rsidRDefault="00187B34" w:rsidP="00187B34">
      <w:pPr>
        <w:spacing w:after="0"/>
        <w:jc w:val="both"/>
        <w:rPr>
          <w:rFonts w:eastAsia="Calibri" w:cs="Arial"/>
          <w:b/>
          <w:color w:val="0000FF"/>
          <w:highlight w:val="magenta"/>
          <w:u w:val="single"/>
        </w:rPr>
      </w:pPr>
    </w:p>
    <w:p w14:paraId="57A4F57D" w14:textId="77777777" w:rsidR="00187B34" w:rsidRPr="00187B34" w:rsidRDefault="00187B34" w:rsidP="00187B34">
      <w:pPr>
        <w:keepNext/>
        <w:keepLines/>
        <w:numPr>
          <w:ilvl w:val="1"/>
          <w:numId w:val="19"/>
        </w:numPr>
        <w:spacing w:before="240" w:after="0"/>
        <w:ind w:left="578" w:hanging="578"/>
        <w:outlineLvl w:val="1"/>
        <w:rPr>
          <w:rFonts w:eastAsia="Times New Roman" w:cs="Times New Roman"/>
          <w:b/>
          <w:bCs/>
          <w:color w:val="000000" w:themeColor="text1"/>
          <w:sz w:val="24"/>
          <w:szCs w:val="26"/>
          <w:highlight w:val="magenta"/>
        </w:rPr>
      </w:pPr>
      <w:r w:rsidRPr="00187B34">
        <w:rPr>
          <w:rFonts w:eastAsia="Times New Roman" w:cs="Times New Roman"/>
          <w:b/>
          <w:bCs/>
          <w:color w:val="000000" w:themeColor="text1"/>
          <w:sz w:val="24"/>
          <w:szCs w:val="26"/>
          <w:highlight w:val="magenta"/>
        </w:rPr>
        <w:t>Postup při elektronické aukci</w:t>
      </w:r>
    </w:p>
    <w:p w14:paraId="6E6A9ECA" w14:textId="77777777" w:rsidR="00187B34" w:rsidRPr="00187B34" w:rsidRDefault="00187B34" w:rsidP="00187B34">
      <w:pPr>
        <w:spacing w:after="0"/>
        <w:rPr>
          <w:rFonts w:eastAsia="Calibri" w:cs="Times New Roman"/>
          <w:highlight w:val="magenta"/>
        </w:rPr>
      </w:pPr>
    </w:p>
    <w:p w14:paraId="0B5A982F" w14:textId="77777777" w:rsidR="00187B34" w:rsidRPr="00187B34" w:rsidRDefault="00187B34" w:rsidP="00187B34">
      <w:pPr>
        <w:spacing w:after="0"/>
        <w:jc w:val="both"/>
        <w:rPr>
          <w:rFonts w:eastAsia="Calibri" w:cs="Times New Roman"/>
          <w:highlight w:val="magenta"/>
        </w:rPr>
      </w:pPr>
      <w:r w:rsidRPr="00187B34">
        <w:rPr>
          <w:rFonts w:eastAsia="Calibri" w:cs="Times New Roman"/>
          <w:highlight w:val="magenta"/>
        </w:rPr>
        <w:t>V den určený Zadavatelem bude všem účastníkům řízení, kteří nebyli z řízení vyloučeni, prostřednictvím elektronického nástroje E-ZAK rozeslána výzva k podání nových aukčních hodnot do elektronické aukce (výzva k účasti v elektronické aukci). Podrobnější informace o průběhu vlastní elektronické aukce budou účastníkům řízení poskytnuty ve výzvě k účasti v elektronické aukci a prostřednictvím elektronického nástroje E-ZAK.</w:t>
      </w:r>
    </w:p>
    <w:p w14:paraId="2D8CECA9" w14:textId="77777777" w:rsidR="00187B34" w:rsidRPr="00187B34" w:rsidRDefault="00187B34" w:rsidP="00187B34">
      <w:pPr>
        <w:spacing w:after="0"/>
        <w:jc w:val="both"/>
        <w:rPr>
          <w:rFonts w:eastAsia="Calibri" w:cs="Times New Roman"/>
          <w:highlight w:val="magenta"/>
        </w:rPr>
      </w:pPr>
    </w:p>
    <w:p w14:paraId="125FE1F8" w14:textId="77777777" w:rsidR="00187B34" w:rsidRPr="00187B34" w:rsidRDefault="00187B34" w:rsidP="00187B34">
      <w:pPr>
        <w:spacing w:after="0"/>
        <w:jc w:val="both"/>
        <w:rPr>
          <w:rFonts w:eastAsia="Calibri" w:cs="Times New Roman"/>
          <w:highlight w:val="magenta"/>
        </w:rPr>
      </w:pPr>
      <w:r w:rsidRPr="00187B34">
        <w:rPr>
          <w:rFonts w:eastAsia="Calibri" w:cs="Times New Roman"/>
          <w:highlight w:val="magenta"/>
        </w:rPr>
        <w:t>Po ukončení elektronické aukce bude elektronickým nástrojem E-ZAK automaticky vygenerován protokol o průběhu elektronické aukce s konečným pořadím jednotlivých účastníků řízení, ve kterém budou uvedeny konečné nabídkové ceny účastníků řízení. Elektronická aukce bude ukončena uplynutím nastavené časové lhůty. Zadavatel může nastavit prodloužení elektronické aukce v případě snížení aktuálně nejnižší nabídkové ceny v posledních minutách elektronické aukce.</w:t>
      </w:r>
    </w:p>
    <w:p w14:paraId="036CA104" w14:textId="77777777" w:rsidR="00187B34" w:rsidRPr="00187B34" w:rsidRDefault="00187B34" w:rsidP="00187B34">
      <w:pPr>
        <w:spacing w:after="0"/>
        <w:jc w:val="both"/>
        <w:rPr>
          <w:rFonts w:eastAsia="Calibri" w:cs="Times New Roman"/>
          <w:highlight w:val="magenta"/>
        </w:rPr>
      </w:pPr>
    </w:p>
    <w:p w14:paraId="7969D996" w14:textId="77777777" w:rsidR="00187B34" w:rsidRPr="00187B34" w:rsidRDefault="00187B34" w:rsidP="00187B34">
      <w:pPr>
        <w:spacing w:after="0"/>
        <w:jc w:val="both"/>
        <w:rPr>
          <w:rFonts w:eastAsia="Calibri" w:cs="Times New Roman"/>
          <w:b/>
          <w:highlight w:val="magenta"/>
        </w:rPr>
      </w:pPr>
      <w:r w:rsidRPr="00187B34">
        <w:rPr>
          <w:rFonts w:eastAsia="Calibri" w:cs="Times New Roman"/>
          <w:b/>
          <w:highlight w:val="magenta"/>
        </w:rPr>
        <w:t>Zadavatel si vyhrazuje právo zopakovat elektronickou aukci v následujících případech:</w:t>
      </w:r>
    </w:p>
    <w:p w14:paraId="6CCD461A" w14:textId="77777777" w:rsidR="00187B34" w:rsidRPr="00187B34" w:rsidRDefault="00187B34" w:rsidP="00187B34">
      <w:pPr>
        <w:spacing w:after="0"/>
        <w:jc w:val="both"/>
        <w:rPr>
          <w:rFonts w:eastAsia="Calibri" w:cs="Times New Roman"/>
          <w:b/>
          <w:highlight w:val="magenta"/>
        </w:rPr>
      </w:pPr>
    </w:p>
    <w:p w14:paraId="1A0741F8" w14:textId="77777777" w:rsidR="00187B34" w:rsidRPr="00187B34" w:rsidRDefault="00187B34" w:rsidP="00187B34">
      <w:pPr>
        <w:numPr>
          <w:ilvl w:val="0"/>
          <w:numId w:val="13"/>
        </w:numPr>
        <w:spacing w:after="0"/>
        <w:contextualSpacing/>
        <w:jc w:val="both"/>
        <w:rPr>
          <w:highlight w:val="magenta"/>
        </w:rPr>
      </w:pPr>
      <w:r w:rsidRPr="00187B34">
        <w:rPr>
          <w:highlight w:val="magenta"/>
        </w:rPr>
        <w:t>Do aukční síně se nepřihlásí žádný účastník řízení</w:t>
      </w:r>
    </w:p>
    <w:p w14:paraId="237A7793" w14:textId="77777777" w:rsidR="00187B34" w:rsidRPr="00187B34" w:rsidRDefault="00187B34" w:rsidP="00187B34">
      <w:pPr>
        <w:numPr>
          <w:ilvl w:val="0"/>
          <w:numId w:val="13"/>
        </w:numPr>
        <w:spacing w:after="0"/>
        <w:contextualSpacing/>
        <w:jc w:val="both"/>
        <w:rPr>
          <w:highlight w:val="magenta"/>
        </w:rPr>
      </w:pPr>
      <w:r w:rsidRPr="00187B34">
        <w:rPr>
          <w:highlight w:val="magenta"/>
        </w:rPr>
        <w:t>Do aukční síně se přihlásí pouze jeden účastník řízení</w:t>
      </w:r>
    </w:p>
    <w:p w14:paraId="2C4A09E3" w14:textId="77777777" w:rsidR="00187B34" w:rsidRPr="00187B34" w:rsidRDefault="00187B34" w:rsidP="00187B34">
      <w:pPr>
        <w:numPr>
          <w:ilvl w:val="0"/>
          <w:numId w:val="13"/>
        </w:numPr>
        <w:spacing w:after="0"/>
        <w:contextualSpacing/>
        <w:jc w:val="both"/>
        <w:rPr>
          <w:highlight w:val="magenta"/>
        </w:rPr>
      </w:pPr>
      <w:r w:rsidRPr="00187B34">
        <w:rPr>
          <w:highlight w:val="magenta"/>
        </w:rPr>
        <w:t>Nedojde ke snížení nejnižší nabídkové ceny oproti nejnižší nabídkové ceně vzešlé z předběžného hodnocení nabídek</w:t>
      </w:r>
    </w:p>
    <w:p w14:paraId="2F6A07E2" w14:textId="77777777" w:rsidR="00187B34" w:rsidRPr="00187B34" w:rsidRDefault="00187B34" w:rsidP="00187B34">
      <w:pPr>
        <w:numPr>
          <w:ilvl w:val="0"/>
          <w:numId w:val="13"/>
        </w:numPr>
        <w:spacing w:after="0"/>
        <w:contextualSpacing/>
        <w:jc w:val="both"/>
        <w:rPr>
          <w:highlight w:val="magenta"/>
        </w:rPr>
      </w:pPr>
      <w:r w:rsidRPr="00187B34">
        <w:rPr>
          <w:highlight w:val="magenta"/>
        </w:rPr>
        <w:t>V případě snížení nejnižší nabídkové ceny pouze jedním účastníkem řízení</w:t>
      </w:r>
    </w:p>
    <w:p w14:paraId="11BD2858" w14:textId="77777777" w:rsidR="00187B34" w:rsidRPr="00187B34" w:rsidRDefault="00187B34" w:rsidP="00187B34">
      <w:pPr>
        <w:spacing w:after="0"/>
        <w:ind w:left="720"/>
        <w:contextualSpacing/>
        <w:jc w:val="both"/>
        <w:rPr>
          <w:b/>
          <w:highlight w:val="magenta"/>
        </w:rPr>
      </w:pPr>
    </w:p>
    <w:p w14:paraId="20C17723" w14:textId="77777777" w:rsidR="00187B34" w:rsidRPr="00187B34" w:rsidRDefault="00187B34" w:rsidP="00187B34">
      <w:pPr>
        <w:keepNext/>
        <w:keepLines/>
        <w:numPr>
          <w:ilvl w:val="1"/>
          <w:numId w:val="19"/>
        </w:numPr>
        <w:spacing w:after="0"/>
        <w:outlineLvl w:val="1"/>
        <w:rPr>
          <w:rFonts w:eastAsia="Times New Roman" w:cs="Times New Roman"/>
          <w:b/>
          <w:bCs/>
          <w:color w:val="000000" w:themeColor="text1"/>
          <w:sz w:val="24"/>
          <w:szCs w:val="26"/>
          <w:highlight w:val="magenta"/>
        </w:rPr>
      </w:pPr>
      <w:r w:rsidRPr="00187B34">
        <w:rPr>
          <w:rFonts w:eastAsia="Times New Roman" w:cs="Times New Roman"/>
          <w:b/>
          <w:bCs/>
          <w:color w:val="000000" w:themeColor="text1"/>
          <w:sz w:val="24"/>
          <w:szCs w:val="26"/>
          <w:highlight w:val="magenta"/>
        </w:rPr>
        <w:t>Podmínky snížení nabídkové ceny</w:t>
      </w:r>
    </w:p>
    <w:p w14:paraId="390431E9" w14:textId="77777777" w:rsidR="00187B34" w:rsidRPr="00187B34" w:rsidRDefault="00187B34" w:rsidP="00187B34">
      <w:pPr>
        <w:spacing w:after="0"/>
        <w:rPr>
          <w:rFonts w:eastAsia="Calibri" w:cs="Times New Roman"/>
          <w:highlight w:val="magenta"/>
        </w:rPr>
      </w:pPr>
    </w:p>
    <w:p w14:paraId="70FB9A53" w14:textId="77777777" w:rsidR="00187B34" w:rsidRPr="00187B34" w:rsidRDefault="00187B34" w:rsidP="00187B34">
      <w:pPr>
        <w:numPr>
          <w:ilvl w:val="0"/>
          <w:numId w:val="12"/>
        </w:numPr>
        <w:spacing w:after="0"/>
        <w:contextualSpacing/>
        <w:rPr>
          <w:highlight w:val="magenta"/>
        </w:rPr>
      </w:pPr>
      <w:r w:rsidRPr="00187B34">
        <w:rPr>
          <w:highlight w:val="magenta"/>
        </w:rPr>
        <w:t xml:space="preserve">Minimální krok je </w:t>
      </w:r>
      <w:commentRangeStart w:id="21"/>
      <w:r w:rsidRPr="00187B34">
        <w:rPr>
          <w:highlight w:val="magenta"/>
        </w:rPr>
        <w:t xml:space="preserve">0,05 % </w:t>
      </w:r>
      <w:commentRangeEnd w:id="21"/>
      <w:r w:rsidR="00F62CFB">
        <w:rPr>
          <w:rStyle w:val="Odkaznakoment"/>
        </w:rPr>
        <w:commentReference w:id="21"/>
      </w:r>
      <w:r w:rsidRPr="00187B34">
        <w:rPr>
          <w:highlight w:val="magenta"/>
        </w:rPr>
        <w:t>a bude vztažen k předchozí ceně účastníka řízení</w:t>
      </w:r>
    </w:p>
    <w:p w14:paraId="7F5C4474" w14:textId="77777777" w:rsidR="00187B34" w:rsidRPr="00187B34" w:rsidRDefault="00187B34" w:rsidP="00187B34">
      <w:pPr>
        <w:numPr>
          <w:ilvl w:val="0"/>
          <w:numId w:val="12"/>
        </w:numPr>
        <w:spacing w:after="0"/>
        <w:contextualSpacing/>
        <w:rPr>
          <w:highlight w:val="magenta"/>
        </w:rPr>
      </w:pPr>
      <w:r w:rsidRPr="00187B34">
        <w:rPr>
          <w:highlight w:val="magenta"/>
        </w:rPr>
        <w:t>Účastník řízení bude měnit celkovou nabídkovou cenu bez DPH</w:t>
      </w:r>
    </w:p>
    <w:p w14:paraId="11BB2256" w14:textId="77777777" w:rsidR="00187B34" w:rsidRPr="00187B34" w:rsidRDefault="00187B34" w:rsidP="00187B34">
      <w:pPr>
        <w:numPr>
          <w:ilvl w:val="0"/>
          <w:numId w:val="12"/>
        </w:numPr>
        <w:spacing w:after="0"/>
        <w:contextualSpacing/>
        <w:jc w:val="both"/>
        <w:rPr>
          <w:highlight w:val="magenta"/>
        </w:rPr>
      </w:pPr>
      <w:r w:rsidRPr="00187B34">
        <w:rPr>
          <w:highlight w:val="magenta"/>
        </w:rPr>
        <w:t>Svou cenovou nabídku může účastník řízení pouze snižovat s ohledem na stanovený minimální krok. Změna cenové nabídky směrem nahoru nebude systémem akceptována. Systém rovněž neakceptuje dorovnání nabídkové ceny s jiným účastníkem řízení</w:t>
      </w:r>
    </w:p>
    <w:p w14:paraId="5320EB06" w14:textId="77777777" w:rsidR="00187B34" w:rsidRPr="00187B34" w:rsidRDefault="00187B34" w:rsidP="00187B34">
      <w:pPr>
        <w:spacing w:after="0"/>
        <w:ind w:left="720"/>
        <w:contextualSpacing/>
        <w:jc w:val="both"/>
        <w:rPr>
          <w:highlight w:val="magenta"/>
        </w:rPr>
      </w:pPr>
    </w:p>
    <w:p w14:paraId="30E51E58" w14:textId="77777777" w:rsidR="00187B34" w:rsidRPr="00187B34" w:rsidRDefault="00187B34" w:rsidP="00187B34">
      <w:pPr>
        <w:keepNext/>
        <w:keepLines/>
        <w:numPr>
          <w:ilvl w:val="1"/>
          <w:numId w:val="19"/>
        </w:numPr>
        <w:spacing w:after="0"/>
        <w:ind w:left="709" w:hanging="709"/>
        <w:jc w:val="both"/>
        <w:outlineLvl w:val="1"/>
        <w:rPr>
          <w:rFonts w:eastAsia="Times New Roman" w:cs="Times New Roman"/>
          <w:b/>
          <w:bCs/>
          <w:color w:val="000000" w:themeColor="text1"/>
          <w:sz w:val="24"/>
          <w:szCs w:val="26"/>
          <w:highlight w:val="magenta"/>
        </w:rPr>
      </w:pPr>
      <w:r w:rsidRPr="00187B34">
        <w:rPr>
          <w:rFonts w:eastAsia="Times New Roman" w:cs="Times New Roman"/>
          <w:b/>
          <w:bCs/>
          <w:color w:val="000000" w:themeColor="text1"/>
          <w:sz w:val="24"/>
          <w:szCs w:val="26"/>
          <w:highlight w:val="magenta"/>
        </w:rPr>
        <w:t>Informace, které budou poskytnuty účastníku řízení v průběhu elektronické aukce</w:t>
      </w:r>
    </w:p>
    <w:p w14:paraId="60C9F5A7" w14:textId="77777777" w:rsidR="00187B34" w:rsidRPr="00187B34" w:rsidRDefault="00187B34" w:rsidP="00187B34">
      <w:pPr>
        <w:spacing w:after="0"/>
        <w:rPr>
          <w:rFonts w:eastAsia="Calibri" w:cs="Times New Roman"/>
          <w:highlight w:val="magenta"/>
        </w:rPr>
      </w:pPr>
    </w:p>
    <w:p w14:paraId="3EE1DFC9" w14:textId="77777777" w:rsidR="00187B34" w:rsidRPr="00187B34" w:rsidRDefault="00187B34" w:rsidP="00187B34">
      <w:pPr>
        <w:suppressAutoHyphens/>
        <w:autoSpaceDN w:val="0"/>
        <w:spacing w:after="0"/>
        <w:jc w:val="both"/>
        <w:rPr>
          <w:rFonts w:eastAsia="Times New Roman" w:cs="Arial"/>
          <w:kern w:val="3"/>
          <w:highlight w:val="magenta"/>
          <w:lang w:eastAsia="ar-SA"/>
        </w:rPr>
      </w:pPr>
      <w:r w:rsidRPr="00187B34">
        <w:rPr>
          <w:rFonts w:eastAsia="Times New Roman" w:cs="Arial"/>
          <w:color w:val="000000"/>
          <w:kern w:val="3"/>
          <w:highlight w:val="magenta"/>
          <w:lang w:eastAsia="ar-SA"/>
        </w:rPr>
        <w:t xml:space="preserve">V průběhu vlastní aukce účastník řízení uvidí své </w:t>
      </w:r>
      <w:r w:rsidRPr="00187B34">
        <w:rPr>
          <w:rFonts w:eastAsia="Times New Roman" w:cs="Arial"/>
          <w:kern w:val="3"/>
          <w:highlight w:val="magenta"/>
          <w:lang w:eastAsia="ar-SA"/>
        </w:rPr>
        <w:t>pořadí a aukční hodnoty nejlepší nabídky.</w:t>
      </w:r>
    </w:p>
    <w:p w14:paraId="7A52ECDF" w14:textId="77777777" w:rsidR="00187B34" w:rsidRPr="00187B34" w:rsidRDefault="00187B34" w:rsidP="00187B34">
      <w:pPr>
        <w:suppressAutoHyphens/>
        <w:autoSpaceDN w:val="0"/>
        <w:spacing w:after="0"/>
        <w:jc w:val="both"/>
        <w:rPr>
          <w:rFonts w:eastAsia="Times New Roman" w:cs="Arial"/>
          <w:kern w:val="3"/>
          <w:highlight w:val="magenta"/>
          <w:lang w:eastAsia="ar-SA"/>
        </w:rPr>
      </w:pPr>
    </w:p>
    <w:p w14:paraId="5A561275" w14:textId="77777777" w:rsidR="00187B34" w:rsidRPr="00187B34" w:rsidRDefault="00187B34" w:rsidP="00187B34">
      <w:pPr>
        <w:keepNext/>
        <w:keepLines/>
        <w:numPr>
          <w:ilvl w:val="1"/>
          <w:numId w:val="19"/>
        </w:numPr>
        <w:spacing w:before="200" w:after="120"/>
        <w:ind w:left="578" w:hanging="578"/>
        <w:outlineLvl w:val="1"/>
        <w:rPr>
          <w:rFonts w:eastAsia="Times New Roman" w:cs="Times New Roman"/>
          <w:b/>
          <w:bCs/>
          <w:color w:val="000000" w:themeColor="text1"/>
          <w:sz w:val="24"/>
          <w:szCs w:val="26"/>
          <w:highlight w:val="magenta"/>
        </w:rPr>
      </w:pPr>
      <w:r w:rsidRPr="00187B34">
        <w:rPr>
          <w:rFonts w:eastAsia="Times New Roman" w:cs="Times New Roman"/>
          <w:b/>
          <w:bCs/>
          <w:color w:val="000000" w:themeColor="text1"/>
          <w:sz w:val="24"/>
          <w:szCs w:val="26"/>
          <w:highlight w:val="magenta"/>
        </w:rPr>
        <w:lastRenderedPageBreak/>
        <w:t>Postup při úpravě ceny po elektronické aukci</w:t>
      </w:r>
    </w:p>
    <w:p w14:paraId="330EFEA0" w14:textId="77777777" w:rsidR="00187B34" w:rsidRPr="00187B34" w:rsidRDefault="00187B34" w:rsidP="00187B34">
      <w:pPr>
        <w:jc w:val="both"/>
        <w:rPr>
          <w:rFonts w:eastAsia="Calibri" w:cs="Times New Roman"/>
          <w:highlight w:val="magenta"/>
        </w:rPr>
      </w:pPr>
      <w:commentRangeStart w:id="22"/>
      <w:r w:rsidRPr="00187B34">
        <w:rPr>
          <w:rFonts w:eastAsia="Calibri" w:cs="Times New Roman"/>
          <w:highlight w:val="magenta"/>
        </w:rPr>
        <w:t>Vybraný dodavatel (jehož celková nabídková cena vzešlá z elektronické aukce byla nejvýhodnější) bude v souladu s § 122 Zákona před uzavřením smluv o dílo vyzván k aktualizaci položkových cen v přílohách č. 2 Zadávací dokumentace (v položkových rozpočtech s výkazy výměr) a to tak, aby celkový součet dílčích položek odpovídal celkové ceně vzešlé z elektronické aukce, přičemž poměry cen v rámci oceněných položek budou zachovány – zadavatel požaduje vydělit každou položku číslem, které se bude rovnat podílu celkové ceny před aukcí a celkové ceny po aukci, se zaokrouhlením na dvě desetinná místa (případně vynásobit koeficientem, který se rovná podílu celkové ceny po aukci a celkové ceny před aukcí).</w:t>
      </w:r>
      <w:commentRangeEnd w:id="22"/>
      <w:r w:rsidR="00041948">
        <w:rPr>
          <w:rStyle w:val="Odkaznakoment"/>
        </w:rPr>
        <w:commentReference w:id="22"/>
      </w:r>
    </w:p>
    <w:p w14:paraId="614B1E15" w14:textId="77777777" w:rsidR="00187B34" w:rsidRPr="00187B34" w:rsidRDefault="00187B34" w:rsidP="00187B34">
      <w:pPr>
        <w:jc w:val="both"/>
        <w:rPr>
          <w:rFonts w:eastAsia="Calibri" w:cs="Times New Roman"/>
        </w:rPr>
      </w:pPr>
      <w:r w:rsidRPr="00187B34">
        <w:rPr>
          <w:rFonts w:eastAsia="Calibri" w:cs="Times New Roman"/>
          <w:highlight w:val="magenta"/>
        </w:rPr>
        <w:t>Zadavatel dále upozorňuje, že v případě vyloučení vybraného dodavatele nebude elektronická aukce opakována a k uzavření smlouvy bude vyzván účastník, který se umístil jako druhý v pořadí, přičemž na něj budou aplikována pravidla dle tohoto článku, pokud se týká úpravy Soupisů prací s výkazy výměr. V případě odstoupení i druhého uchazeče bude postupováno dále v souladu s textem výše.</w:t>
      </w:r>
    </w:p>
    <w:p w14:paraId="181920F2" w14:textId="77777777" w:rsidR="00187B34" w:rsidRDefault="00187B34" w:rsidP="00201812">
      <w:pPr>
        <w:pStyle w:val="Standard"/>
        <w:jc w:val="both"/>
        <w:rPr>
          <w:rFonts w:ascii="Verdana" w:hAnsi="Verdana" w:cs="Arial"/>
          <w:sz w:val="22"/>
          <w:szCs w:val="22"/>
        </w:rPr>
      </w:pPr>
    </w:p>
    <w:p w14:paraId="1A8BE630" w14:textId="77777777" w:rsidR="00187B34" w:rsidRPr="004800D5" w:rsidRDefault="00187B34" w:rsidP="00201812">
      <w:pPr>
        <w:pStyle w:val="Standard"/>
        <w:jc w:val="both"/>
        <w:rPr>
          <w:rFonts w:ascii="Verdana" w:hAnsi="Verdana" w:cs="Arial"/>
          <w:sz w:val="22"/>
          <w:szCs w:val="22"/>
        </w:rPr>
      </w:pPr>
    </w:p>
    <w:p w14:paraId="7DE7845A" w14:textId="77777777" w:rsidR="003D6976" w:rsidRPr="004800D5" w:rsidRDefault="0014567C" w:rsidP="00201812">
      <w:pPr>
        <w:pStyle w:val="Nadpis1"/>
        <w:spacing w:before="0"/>
      </w:pPr>
      <w:r w:rsidRPr="004800D5">
        <w:t>VYSVĚTLENÍ ZADÁVACÍCH PODMÍNEK</w:t>
      </w:r>
    </w:p>
    <w:p w14:paraId="7DE7845B" w14:textId="77777777" w:rsidR="00BF747D" w:rsidRPr="004800D5" w:rsidRDefault="00BF747D" w:rsidP="00201812">
      <w:pPr>
        <w:spacing w:after="0"/>
      </w:pPr>
    </w:p>
    <w:p w14:paraId="38BEB9BB" w14:textId="02D5F2AD" w:rsidR="00A80F46" w:rsidRPr="00E314AC" w:rsidRDefault="00A80F46" w:rsidP="00A80F46">
      <w:pPr>
        <w:spacing w:after="0"/>
        <w:jc w:val="both"/>
      </w:pPr>
      <w:r w:rsidRPr="00E314AC">
        <w:t xml:space="preserve">Vysvětlení zadávací dokumentace Zadavatel uveřejní u podlimitní veřejné zakázky nejméně </w:t>
      </w:r>
      <w:r w:rsidRPr="00E314AC">
        <w:rPr>
          <w:b/>
        </w:rPr>
        <w:t>4 pracovní dny</w:t>
      </w:r>
      <w:r w:rsidRPr="00E314AC">
        <w:t xml:space="preserve"> před skončením lhůty pro podání nabídek na profilu zadavatele.</w:t>
      </w:r>
    </w:p>
    <w:p w14:paraId="07E818AC" w14:textId="77777777" w:rsidR="00A80F46" w:rsidRPr="00E314AC" w:rsidRDefault="00A80F46" w:rsidP="00A80F46">
      <w:pPr>
        <w:spacing w:after="0"/>
        <w:jc w:val="both"/>
      </w:pPr>
    </w:p>
    <w:p w14:paraId="6E073AE0" w14:textId="50F4C897" w:rsidR="00A80F46" w:rsidRPr="00E314AC" w:rsidRDefault="00A80F46" w:rsidP="00A80F46">
      <w:pPr>
        <w:spacing w:after="0"/>
        <w:jc w:val="both"/>
      </w:pPr>
      <w:r w:rsidRPr="00E314AC">
        <w:t xml:space="preserve">Dodavatel je oprávněn (pomocí elektronického nástroje </w:t>
      </w:r>
      <w:hyperlink r:id="rId25" w:history="1">
        <w:r w:rsidR="002658EE" w:rsidRPr="00A52A51">
          <w:rPr>
            <w:rStyle w:val="Hypertextovodkaz"/>
          </w:rPr>
          <w:t>https://ezak.neco.cz/</w:t>
        </w:r>
      </w:hyperlink>
      <w:r w:rsidRPr="00E314AC">
        <w:t xml:space="preserve">) požadovat po Zadavateli vysvětlení zadávacích podmínek. Žádost je nutno doručit ve </w:t>
      </w:r>
      <w:r w:rsidRPr="00E314AC">
        <w:rPr>
          <w:b/>
        </w:rPr>
        <w:t>lhůtě 3 pracovních dnů</w:t>
      </w:r>
      <w:r w:rsidRPr="00E314AC">
        <w:t xml:space="preserve"> před uplynutím lhůty, které je stanovena v předchozím odstavci (tedy </w:t>
      </w:r>
      <w:r w:rsidRPr="00E314AC">
        <w:rPr>
          <w:b/>
          <w:bCs/>
        </w:rPr>
        <w:t>celkem 7 pracovních dnů</w:t>
      </w:r>
      <w:r w:rsidRPr="00E314AC">
        <w:t xml:space="preserve"> před koncem lhůty pro podání nabídek). V opačném případě si Zadavatel vyhrazuje právo žádost o vysvětlení zadávacích podmínek nevyřizovat.</w:t>
      </w:r>
    </w:p>
    <w:p w14:paraId="266A8CA7" w14:textId="77777777" w:rsidR="00A80F46" w:rsidRDefault="00A80F46" w:rsidP="00A80F46">
      <w:pPr>
        <w:spacing w:after="0"/>
        <w:jc w:val="both"/>
      </w:pPr>
    </w:p>
    <w:p w14:paraId="60A29E16" w14:textId="77777777" w:rsidR="00A80F46" w:rsidRDefault="00A80F46" w:rsidP="00A80F46">
      <w:pPr>
        <w:spacing w:after="0"/>
        <w:jc w:val="both"/>
      </w:pPr>
      <w:r>
        <w:t>Zadavatel může v souladu se Zákonem poskytnout dodavatelům vysvětlení zadávacích podmínek i bez jejich předchozí žádosti, a to pomocí profilu zadavatele.</w:t>
      </w:r>
    </w:p>
    <w:p w14:paraId="7DE78461" w14:textId="77777777" w:rsidR="00201812" w:rsidRDefault="00201812" w:rsidP="00201812">
      <w:pPr>
        <w:spacing w:after="0"/>
        <w:jc w:val="both"/>
      </w:pPr>
    </w:p>
    <w:p w14:paraId="7DE78462" w14:textId="77777777" w:rsidR="00201812" w:rsidRDefault="00201812" w:rsidP="00201812">
      <w:pPr>
        <w:spacing w:after="0"/>
        <w:jc w:val="both"/>
      </w:pPr>
    </w:p>
    <w:p w14:paraId="7DE78463" w14:textId="77777777" w:rsidR="00A66813" w:rsidRDefault="00A66813" w:rsidP="00201812">
      <w:pPr>
        <w:pStyle w:val="Nadpis1"/>
        <w:spacing w:before="0"/>
      </w:pPr>
      <w:r>
        <w:t>OSTATNÍ PODMÍNKY ZADÁVACÍHO ŘÍZENÍ</w:t>
      </w:r>
    </w:p>
    <w:p w14:paraId="7DE78464" w14:textId="77777777" w:rsidR="001451AF" w:rsidRDefault="001451AF" w:rsidP="00201812">
      <w:pPr>
        <w:spacing w:after="0"/>
      </w:pPr>
    </w:p>
    <w:p w14:paraId="7DE78465" w14:textId="77777777" w:rsidR="001451AF" w:rsidRPr="001451AF" w:rsidRDefault="001451AF" w:rsidP="00201812">
      <w:pPr>
        <w:pStyle w:val="Nadpis2"/>
        <w:spacing w:before="0"/>
      </w:pPr>
      <w:r>
        <w:t>Vyloučení variantních řešení</w:t>
      </w:r>
    </w:p>
    <w:p w14:paraId="7DE78466" w14:textId="77777777" w:rsidR="006F49BD" w:rsidRDefault="006F49BD" w:rsidP="00201812">
      <w:pPr>
        <w:spacing w:after="0"/>
      </w:pPr>
    </w:p>
    <w:p w14:paraId="7DE78467" w14:textId="77777777" w:rsidR="001451AF" w:rsidRDefault="001451AF" w:rsidP="00201812">
      <w:pPr>
        <w:pStyle w:val="Standard"/>
        <w:jc w:val="both"/>
        <w:rPr>
          <w:rFonts w:ascii="Verdana" w:hAnsi="Verdana" w:cs="Arial"/>
          <w:sz w:val="22"/>
          <w:szCs w:val="22"/>
        </w:rPr>
      </w:pPr>
      <w:r>
        <w:rPr>
          <w:rFonts w:ascii="Verdana" w:hAnsi="Verdana" w:cs="Arial"/>
          <w:sz w:val="22"/>
          <w:szCs w:val="22"/>
        </w:rPr>
        <w:t>Zadavatel předem vylučuje variantní řešení nabídky.</w:t>
      </w:r>
    </w:p>
    <w:p w14:paraId="7DE78468" w14:textId="77777777" w:rsidR="00201812" w:rsidRDefault="00201812" w:rsidP="00201812">
      <w:pPr>
        <w:pStyle w:val="Standard"/>
        <w:jc w:val="both"/>
        <w:rPr>
          <w:rFonts w:ascii="Verdana" w:hAnsi="Verdana" w:cs="Arial"/>
          <w:sz w:val="22"/>
          <w:szCs w:val="22"/>
        </w:rPr>
      </w:pPr>
    </w:p>
    <w:p w14:paraId="7DE78469" w14:textId="77777777" w:rsidR="001451AF" w:rsidRDefault="001451AF" w:rsidP="00201812">
      <w:pPr>
        <w:pStyle w:val="Nadpis2"/>
        <w:spacing w:before="0"/>
      </w:pPr>
      <w:r>
        <w:t xml:space="preserve">Otevírání </w:t>
      </w:r>
      <w:r w:rsidR="0014567C">
        <w:t>nabídek</w:t>
      </w:r>
    </w:p>
    <w:p w14:paraId="7DE7846A" w14:textId="77777777" w:rsidR="001451AF" w:rsidRDefault="001451AF" w:rsidP="00201812">
      <w:pPr>
        <w:spacing w:after="0"/>
      </w:pPr>
    </w:p>
    <w:p w14:paraId="7DE7846B" w14:textId="77777777" w:rsidR="001451AF" w:rsidRDefault="001451AF" w:rsidP="00201812">
      <w:pPr>
        <w:spacing w:after="0"/>
        <w:jc w:val="both"/>
      </w:pPr>
      <w:r>
        <w:t>V s</w:t>
      </w:r>
      <w:r w:rsidR="0014567C">
        <w:t>ouladu s § 109 odst. 1 Zákona</w:t>
      </w:r>
      <w:r>
        <w:t xml:space="preserve"> proběhne otevírání </w:t>
      </w:r>
      <w:r w:rsidR="0014567C">
        <w:t>nabídek</w:t>
      </w:r>
      <w:r>
        <w:t xml:space="preserve"> po uplynutí lhůty pro podání nabídek.</w:t>
      </w:r>
    </w:p>
    <w:p w14:paraId="7DE7846C" w14:textId="77777777" w:rsidR="00201812" w:rsidRPr="00420691" w:rsidRDefault="00201812" w:rsidP="00201812">
      <w:pPr>
        <w:spacing w:after="0"/>
        <w:jc w:val="both"/>
      </w:pPr>
    </w:p>
    <w:p w14:paraId="7DE7846D" w14:textId="7F26DB18" w:rsidR="001451AF" w:rsidRDefault="0014567C" w:rsidP="00201812">
      <w:pPr>
        <w:spacing w:after="0"/>
        <w:jc w:val="both"/>
        <w:rPr>
          <w:b/>
        </w:rPr>
      </w:pPr>
      <w:r>
        <w:t xml:space="preserve">Vzhledem k tomu, že budou podávány pouze elektronické nabídky </w:t>
      </w:r>
      <w:r w:rsidRPr="0014567C">
        <w:rPr>
          <w:b/>
        </w:rPr>
        <w:t>nebude se konat veřejné otevírání nabídek.</w:t>
      </w:r>
    </w:p>
    <w:p w14:paraId="3B9DBBA9" w14:textId="77777777" w:rsidR="00A220BD" w:rsidRDefault="00A220BD" w:rsidP="00201812">
      <w:pPr>
        <w:spacing w:after="0"/>
        <w:jc w:val="both"/>
        <w:rPr>
          <w:b/>
        </w:rPr>
      </w:pPr>
    </w:p>
    <w:p w14:paraId="33FFFE3D" w14:textId="77777777" w:rsidR="00A220BD" w:rsidRPr="00A220BD" w:rsidRDefault="00A220BD" w:rsidP="00A220BD">
      <w:pPr>
        <w:keepNext/>
        <w:keepLines/>
        <w:numPr>
          <w:ilvl w:val="1"/>
          <w:numId w:val="1"/>
        </w:numPr>
        <w:spacing w:before="240" w:after="120"/>
        <w:ind w:left="578" w:hanging="578"/>
        <w:outlineLvl w:val="1"/>
        <w:rPr>
          <w:rFonts w:eastAsiaTheme="majorEastAsia" w:cstheme="majorBidi"/>
          <w:b/>
          <w:bCs/>
          <w:color w:val="000000" w:themeColor="text1"/>
          <w:sz w:val="24"/>
          <w:szCs w:val="26"/>
        </w:rPr>
      </w:pPr>
      <w:r w:rsidRPr="00A220BD">
        <w:rPr>
          <w:rFonts w:eastAsiaTheme="majorEastAsia" w:cstheme="majorBidi"/>
          <w:b/>
          <w:bCs/>
          <w:color w:val="000000" w:themeColor="text1"/>
          <w:sz w:val="24"/>
          <w:szCs w:val="26"/>
        </w:rPr>
        <w:t>Doručování</w:t>
      </w:r>
    </w:p>
    <w:p w14:paraId="6639019E" w14:textId="15FA739C" w:rsidR="00A220BD" w:rsidRDefault="00A220BD" w:rsidP="00A220BD">
      <w:pPr>
        <w:jc w:val="both"/>
      </w:pPr>
      <w:r w:rsidRPr="00A220BD">
        <w:t>Zadavatel si v souladu s § 53 odst. 5 Zákona vyhrazuje právo doručovat oznámení o vyloučení účastníka zadávacího řízení a oznámení o výběru dodavatele uveřejněním na profilu zadavatele. Oznámení se v takovém případě považují za doručená okamžikem uveřejnění.</w:t>
      </w:r>
    </w:p>
    <w:p w14:paraId="242B51C4" w14:textId="77777777" w:rsidR="0092510A" w:rsidRDefault="0092510A" w:rsidP="00A220BD">
      <w:pPr>
        <w:jc w:val="both"/>
      </w:pPr>
    </w:p>
    <w:p w14:paraId="386148D2" w14:textId="77777777" w:rsidR="0092510A" w:rsidRPr="0092510A" w:rsidRDefault="0092510A" w:rsidP="0092510A">
      <w:pPr>
        <w:keepNext/>
        <w:keepLines/>
        <w:numPr>
          <w:ilvl w:val="1"/>
          <w:numId w:val="1"/>
        </w:numPr>
        <w:spacing w:after="120"/>
        <w:ind w:left="578" w:hanging="578"/>
        <w:outlineLvl w:val="1"/>
        <w:rPr>
          <w:rFonts w:eastAsiaTheme="majorEastAsia" w:cs="Arial"/>
          <w:b/>
          <w:bCs/>
          <w:color w:val="000000" w:themeColor="text1"/>
          <w:sz w:val="24"/>
          <w:szCs w:val="26"/>
        </w:rPr>
      </w:pPr>
      <w:r w:rsidRPr="0092510A">
        <w:rPr>
          <w:rFonts w:eastAsiaTheme="majorEastAsia" w:cs="Arial"/>
          <w:b/>
          <w:bCs/>
          <w:color w:val="000000" w:themeColor="text1"/>
          <w:sz w:val="24"/>
          <w:szCs w:val="26"/>
        </w:rPr>
        <w:t>Využití poddodavatele – seznam poddodavatelů</w:t>
      </w:r>
    </w:p>
    <w:p w14:paraId="073381ED" w14:textId="77777777" w:rsidR="0092510A" w:rsidRPr="0092510A" w:rsidRDefault="0092510A" w:rsidP="0092510A">
      <w:pPr>
        <w:jc w:val="both"/>
        <w:rPr>
          <w:highlight w:val="lightGray"/>
        </w:rPr>
      </w:pPr>
      <w:r w:rsidRPr="0092510A">
        <w:rPr>
          <w:highlight w:val="lightGray"/>
        </w:rPr>
        <w:t xml:space="preserve">V souladu s ustanovením § 105 odst. 1 písm. b) Zákona Zadavatel požaduje, aby dodavatel v nabídce předložil seznam poddodavatelů, kteří jsou mu známi, a uvedl, kterou část veřejné zakázky bude každý z nich plnit. </w:t>
      </w:r>
    </w:p>
    <w:p w14:paraId="5E0C0835" w14:textId="77777777" w:rsidR="0092510A" w:rsidRPr="0092510A" w:rsidRDefault="0092510A" w:rsidP="0092510A">
      <w:pPr>
        <w:jc w:val="both"/>
        <w:rPr>
          <w:highlight w:val="lightGray"/>
        </w:rPr>
      </w:pPr>
      <w:r w:rsidRPr="0092510A">
        <w:rPr>
          <w:highlight w:val="lightGray"/>
        </w:rPr>
        <w:t>Zadavatel doporučuje předložit tento seznam formou čestného prohlášení, které je součástí vzorů v příloze č. 4 Zadávací dokumentace.</w:t>
      </w:r>
    </w:p>
    <w:p w14:paraId="0EA3D26B" w14:textId="42FCA6C9" w:rsidR="0092510A" w:rsidRPr="0092510A" w:rsidRDefault="0092510A" w:rsidP="0092510A">
      <w:pPr>
        <w:jc w:val="both"/>
        <w:rPr>
          <w:rFonts w:cs="Arial"/>
          <w:highlight w:val="lightGray"/>
          <w:u w:val="single"/>
        </w:rPr>
      </w:pPr>
      <w:r w:rsidRPr="0092510A">
        <w:rPr>
          <w:highlight w:val="lightGray"/>
        </w:rPr>
        <w:t xml:space="preserve">Zadavatel v souladu s </w:t>
      </w:r>
      <w:r w:rsidRPr="0092510A">
        <w:rPr>
          <w:rFonts w:cs="Arial"/>
          <w:highlight w:val="lightGray"/>
        </w:rPr>
        <w:t>§ 105 odst. 2 zákona požaduje, aby následující zadavatelem určené význam</w:t>
      </w:r>
      <w:r>
        <w:rPr>
          <w:rFonts w:cs="Arial"/>
          <w:highlight w:val="lightGray"/>
        </w:rPr>
        <w:t>n</w:t>
      </w:r>
      <w:r w:rsidRPr="0092510A">
        <w:rPr>
          <w:rFonts w:cs="Arial"/>
          <w:highlight w:val="lightGray"/>
        </w:rPr>
        <w:t xml:space="preserve">é činnosti při plnění veřejné zakázky byly plněny </w:t>
      </w:r>
      <w:r w:rsidRPr="0092510A">
        <w:rPr>
          <w:rFonts w:cs="Arial"/>
          <w:b/>
          <w:bCs/>
          <w:highlight w:val="lightGray"/>
        </w:rPr>
        <w:t>přímo vybraným dodavatelem:</w:t>
      </w:r>
    </w:p>
    <w:p w14:paraId="3DCBFB55" w14:textId="0929E77E" w:rsidR="0092510A" w:rsidRPr="0092510A" w:rsidRDefault="00366366" w:rsidP="0092510A">
      <w:pPr>
        <w:numPr>
          <w:ilvl w:val="0"/>
          <w:numId w:val="36"/>
        </w:numPr>
        <w:contextualSpacing/>
        <w:jc w:val="both"/>
        <w:rPr>
          <w:highlight w:val="lightGray"/>
          <w:u w:val="single"/>
        </w:rPr>
      </w:pPr>
      <w:r>
        <w:rPr>
          <w:highlight w:val="lightGray"/>
          <w:u w:val="single"/>
        </w:rPr>
        <w:t>………………………………………</w:t>
      </w:r>
    </w:p>
    <w:p w14:paraId="1CA2F815" w14:textId="77777777" w:rsidR="0092510A" w:rsidRDefault="0092510A" w:rsidP="00201812">
      <w:pPr>
        <w:spacing w:after="0"/>
        <w:jc w:val="both"/>
      </w:pPr>
    </w:p>
    <w:p w14:paraId="231D5C0E" w14:textId="77777777" w:rsidR="0092510A" w:rsidRDefault="0092510A" w:rsidP="00201812">
      <w:pPr>
        <w:spacing w:after="0"/>
        <w:jc w:val="both"/>
      </w:pPr>
    </w:p>
    <w:p w14:paraId="7DE7846F" w14:textId="77777777" w:rsidR="001451AF" w:rsidRDefault="001451AF" w:rsidP="00201812">
      <w:pPr>
        <w:pStyle w:val="Nadpis2"/>
        <w:spacing w:before="0"/>
      </w:pPr>
      <w:r>
        <w:t>Zrušení zadávacího řízení</w:t>
      </w:r>
    </w:p>
    <w:p w14:paraId="7DE78470" w14:textId="77777777" w:rsidR="0014567C" w:rsidRPr="0014567C" w:rsidRDefault="0014567C" w:rsidP="0014567C"/>
    <w:p w14:paraId="7DE78471" w14:textId="77777777" w:rsidR="0049094E" w:rsidRDefault="001451AF" w:rsidP="00201812">
      <w:pPr>
        <w:pStyle w:val="Standard"/>
        <w:jc w:val="both"/>
        <w:rPr>
          <w:rFonts w:ascii="Verdana" w:hAnsi="Verdana" w:cs="Arial"/>
          <w:sz w:val="22"/>
          <w:szCs w:val="22"/>
        </w:rPr>
      </w:pPr>
      <w:r>
        <w:rPr>
          <w:rFonts w:ascii="Verdana" w:hAnsi="Verdana" w:cs="Arial"/>
          <w:sz w:val="22"/>
          <w:szCs w:val="22"/>
        </w:rPr>
        <w:t xml:space="preserve">Zadavatel je oprávněn zrušit zadávací řízení z důvodů stanovených Zákonem. Za důvod hodný zvláštního zřetele ve smyslu § </w:t>
      </w:r>
      <w:r w:rsidR="0049094E">
        <w:rPr>
          <w:rFonts w:ascii="Verdana" w:hAnsi="Verdana" w:cs="Arial"/>
          <w:sz w:val="22"/>
          <w:szCs w:val="22"/>
        </w:rPr>
        <w:t>127</w:t>
      </w:r>
      <w:r>
        <w:rPr>
          <w:rFonts w:ascii="Verdana" w:hAnsi="Verdana" w:cs="Arial"/>
          <w:sz w:val="22"/>
          <w:szCs w:val="22"/>
        </w:rPr>
        <w:t xml:space="preserve"> odst. 2 písm. </w:t>
      </w:r>
      <w:r w:rsidR="0049094E">
        <w:rPr>
          <w:rFonts w:ascii="Verdana" w:hAnsi="Verdana" w:cs="Arial"/>
          <w:sz w:val="22"/>
          <w:szCs w:val="22"/>
        </w:rPr>
        <w:t>d</w:t>
      </w:r>
      <w:r>
        <w:rPr>
          <w:rFonts w:ascii="Verdana" w:hAnsi="Verdana" w:cs="Arial"/>
          <w:sz w:val="22"/>
          <w:szCs w:val="22"/>
        </w:rPr>
        <w:t>) Zákona, pro který nelze na Zadavateli požadovat, aby v zadávacím řízení pokračoval, bude přitom považována mj. absence nabídek s nabídkovou cenou umožňující Zadavateli nepřekročit finanční limit pro danou veřejnou zakázku</w:t>
      </w:r>
      <w:r w:rsidR="0049094E">
        <w:rPr>
          <w:rFonts w:ascii="Verdana" w:hAnsi="Verdana" w:cs="Arial"/>
          <w:sz w:val="22"/>
          <w:szCs w:val="22"/>
        </w:rPr>
        <w:t xml:space="preserve"> a absence ekonomicky přijatelných nabídek</w:t>
      </w:r>
      <w:r>
        <w:rPr>
          <w:rFonts w:ascii="Verdana" w:hAnsi="Verdana" w:cs="Arial"/>
          <w:sz w:val="22"/>
          <w:szCs w:val="22"/>
        </w:rPr>
        <w:t xml:space="preserve">. </w:t>
      </w:r>
    </w:p>
    <w:p w14:paraId="7DE78472" w14:textId="77777777" w:rsidR="0049094E" w:rsidRDefault="0049094E" w:rsidP="00201812">
      <w:pPr>
        <w:pStyle w:val="Standard"/>
        <w:jc w:val="both"/>
        <w:rPr>
          <w:rFonts w:ascii="Verdana" w:hAnsi="Verdana" w:cs="Arial"/>
          <w:sz w:val="22"/>
          <w:szCs w:val="22"/>
        </w:rPr>
      </w:pPr>
    </w:p>
    <w:p w14:paraId="13B75178" w14:textId="77777777" w:rsidR="002B0D1B" w:rsidRPr="002B0D1B" w:rsidRDefault="002B0D1B" w:rsidP="002B0D1B">
      <w:pPr>
        <w:keepNext/>
        <w:keepLines/>
        <w:numPr>
          <w:ilvl w:val="1"/>
          <w:numId w:val="1"/>
        </w:numPr>
        <w:spacing w:before="240" w:after="120"/>
        <w:ind w:left="578" w:hanging="578"/>
        <w:outlineLvl w:val="1"/>
        <w:rPr>
          <w:rFonts w:eastAsiaTheme="majorEastAsia" w:cstheme="majorBidi"/>
          <w:b/>
          <w:bCs/>
          <w:color w:val="000000" w:themeColor="text1"/>
          <w:sz w:val="24"/>
          <w:szCs w:val="26"/>
          <w:highlight w:val="lightGray"/>
        </w:rPr>
      </w:pPr>
      <w:r w:rsidRPr="002B0D1B">
        <w:rPr>
          <w:rFonts w:eastAsiaTheme="majorEastAsia" w:cstheme="majorBidi"/>
          <w:b/>
          <w:bCs/>
          <w:color w:val="000000" w:themeColor="text1"/>
          <w:sz w:val="24"/>
          <w:szCs w:val="26"/>
          <w:highlight w:val="lightGray"/>
        </w:rPr>
        <w:t>Ustanovení o nejvýše přípustné nabídkové ceně</w:t>
      </w:r>
    </w:p>
    <w:p w14:paraId="7ABD28BB" w14:textId="6188F67C" w:rsidR="002B0D1B" w:rsidRPr="002B0D1B" w:rsidRDefault="002B0D1B" w:rsidP="002B0D1B">
      <w:pPr>
        <w:spacing w:after="0"/>
        <w:jc w:val="both"/>
      </w:pPr>
      <w:r w:rsidRPr="002B0D1B">
        <w:rPr>
          <w:highlight w:val="lightGray"/>
        </w:rPr>
        <w:t xml:space="preserve">Předpokládaná hodnota veřejné zakázky je zároveň maximální a nejvýše přípustnou nabídkovou cenou. </w:t>
      </w:r>
      <w:proofErr w:type="gramStart"/>
      <w:r w:rsidRPr="002B0D1B">
        <w:rPr>
          <w:highlight w:val="lightGray"/>
        </w:rPr>
        <w:t>Překročí</w:t>
      </w:r>
      <w:proofErr w:type="gramEnd"/>
      <w:r w:rsidRPr="002B0D1B">
        <w:rPr>
          <w:highlight w:val="lightGray"/>
        </w:rPr>
        <w:t>-li nabídková cena dodavatele předpokládanou hodnotu</w:t>
      </w:r>
      <w:r w:rsidR="0009047F">
        <w:rPr>
          <w:highlight w:val="lightGray"/>
        </w:rPr>
        <w:t xml:space="preserve">, </w:t>
      </w:r>
      <w:r w:rsidRPr="002B0D1B">
        <w:rPr>
          <w:highlight w:val="lightGray"/>
        </w:rPr>
        <w:t>může Zadavatel vyloučit tohoto účastníka zadávacího řízení pro nesplnění zadávacích podmínek.</w:t>
      </w:r>
    </w:p>
    <w:p w14:paraId="57953FA4" w14:textId="77777777" w:rsidR="002B0D1B" w:rsidRDefault="002B0D1B" w:rsidP="00201812">
      <w:pPr>
        <w:pStyle w:val="Standard"/>
        <w:jc w:val="both"/>
        <w:rPr>
          <w:rFonts w:ascii="Verdana" w:hAnsi="Verdana" w:cs="Arial"/>
          <w:sz w:val="22"/>
          <w:szCs w:val="22"/>
        </w:rPr>
      </w:pPr>
    </w:p>
    <w:p w14:paraId="31B04632" w14:textId="77777777" w:rsidR="009F033E" w:rsidRPr="00E128E0" w:rsidRDefault="009F033E" w:rsidP="009F033E">
      <w:pPr>
        <w:numPr>
          <w:ilvl w:val="1"/>
          <w:numId w:val="1"/>
        </w:numPr>
        <w:spacing w:before="360"/>
        <w:ind w:left="578" w:hanging="578"/>
        <w:jc w:val="both"/>
        <w:rPr>
          <w:b/>
          <w:bCs/>
          <w:sz w:val="24"/>
          <w:szCs w:val="24"/>
          <w:highlight w:val="lightGray"/>
        </w:rPr>
      </w:pPr>
      <w:r w:rsidRPr="00E128E0">
        <w:rPr>
          <w:b/>
          <w:bCs/>
          <w:sz w:val="24"/>
          <w:szCs w:val="24"/>
          <w:highlight w:val="lightGray"/>
        </w:rPr>
        <w:t xml:space="preserve">Časový harmonogram prací </w:t>
      </w:r>
    </w:p>
    <w:p w14:paraId="5281B64E" w14:textId="77777777" w:rsidR="009F033E" w:rsidRPr="00E128E0" w:rsidRDefault="009F033E" w:rsidP="009F033E">
      <w:pPr>
        <w:pStyle w:val="Standard"/>
        <w:tabs>
          <w:tab w:val="left" w:pos="2160"/>
        </w:tabs>
        <w:spacing w:after="120"/>
        <w:jc w:val="both"/>
        <w:rPr>
          <w:rFonts w:ascii="Verdana" w:hAnsi="Verdana" w:cs="Calibri"/>
          <w:color w:val="242424"/>
          <w:sz w:val="22"/>
          <w:szCs w:val="22"/>
          <w:highlight w:val="lightGray"/>
          <w:bdr w:val="none" w:sz="0" w:space="0" w:color="auto" w:frame="1"/>
        </w:rPr>
      </w:pPr>
      <w:r w:rsidRPr="00E128E0">
        <w:rPr>
          <w:rFonts w:ascii="Verdana" w:hAnsi="Verdana" w:cs="Arial"/>
          <w:sz w:val="22"/>
          <w:szCs w:val="22"/>
          <w:highlight w:val="lightGray"/>
        </w:rPr>
        <w:t xml:space="preserve">Vybraný dodavatel je povinen před uzavřením smlouvy předložit </w:t>
      </w:r>
      <w:r w:rsidRPr="00E128E0">
        <w:rPr>
          <w:rFonts w:ascii="Verdana" w:hAnsi="Verdana" w:cs="Arial"/>
          <w:b/>
          <w:bCs/>
          <w:sz w:val="22"/>
          <w:szCs w:val="22"/>
          <w:highlight w:val="lightGray"/>
        </w:rPr>
        <w:t>návrh časového harmonogramu</w:t>
      </w:r>
      <w:r w:rsidRPr="00E128E0">
        <w:rPr>
          <w:rFonts w:ascii="Verdana" w:hAnsi="Verdana" w:cs="Arial"/>
          <w:sz w:val="22"/>
          <w:szCs w:val="22"/>
          <w:highlight w:val="lightGray"/>
        </w:rPr>
        <w:t xml:space="preserve"> </w:t>
      </w:r>
      <w:r w:rsidRPr="00E128E0">
        <w:rPr>
          <w:rFonts w:ascii="Verdana" w:hAnsi="Verdana" w:cs="Calibri"/>
          <w:color w:val="242424"/>
          <w:sz w:val="22"/>
          <w:szCs w:val="22"/>
          <w:highlight w:val="lightGray"/>
          <w:bdr w:val="none" w:sz="0" w:space="0" w:color="auto" w:frame="1"/>
        </w:rPr>
        <w:t xml:space="preserve">zpracovaný v souladu postupem prací, v členění </w:t>
      </w:r>
      <w:r w:rsidRPr="00E128E0">
        <w:rPr>
          <w:rFonts w:ascii="Verdana" w:hAnsi="Verdana" w:cs="Calibri"/>
          <w:color w:val="242424"/>
          <w:sz w:val="22"/>
          <w:szCs w:val="22"/>
          <w:highlight w:val="lightGray"/>
          <w:u w:val="single"/>
          <w:bdr w:val="none" w:sz="0" w:space="0" w:color="auto" w:frame="1"/>
        </w:rPr>
        <w:t>po týdnech</w:t>
      </w:r>
      <w:r w:rsidRPr="00E128E0">
        <w:rPr>
          <w:rFonts w:ascii="Verdana" w:hAnsi="Verdana" w:cs="Calibri"/>
          <w:color w:val="242424"/>
          <w:sz w:val="22"/>
          <w:szCs w:val="22"/>
          <w:highlight w:val="lightGray"/>
          <w:bdr w:val="none" w:sz="0" w:space="0" w:color="auto" w:frame="1"/>
        </w:rPr>
        <w:t xml:space="preserve"> </w:t>
      </w:r>
      <w:r w:rsidRPr="00E128E0">
        <w:rPr>
          <w:rFonts w:ascii="Verdana" w:hAnsi="Verdana" w:cs="Calibri"/>
          <w:color w:val="242424"/>
          <w:sz w:val="22"/>
          <w:szCs w:val="22"/>
          <w:highlight w:val="lightGray"/>
          <w:u w:val="single"/>
          <w:bdr w:val="none" w:sz="0" w:space="0" w:color="auto" w:frame="1"/>
        </w:rPr>
        <w:t>a v rozsahu</w:t>
      </w:r>
      <w:r w:rsidRPr="00E128E0">
        <w:rPr>
          <w:rFonts w:ascii="Verdana" w:hAnsi="Verdana" w:cs="Calibri"/>
          <w:color w:val="242424"/>
          <w:sz w:val="22"/>
          <w:szCs w:val="22"/>
          <w:highlight w:val="lightGray"/>
          <w:bdr w:val="none" w:sz="0" w:space="0" w:color="auto" w:frame="1"/>
        </w:rPr>
        <w:t xml:space="preserve">: </w:t>
      </w:r>
    </w:p>
    <w:p w14:paraId="553BB121" w14:textId="438C3555" w:rsidR="009F033E" w:rsidRPr="00E128E0" w:rsidRDefault="009F033E" w:rsidP="009F033E">
      <w:pPr>
        <w:pStyle w:val="Standard"/>
        <w:numPr>
          <w:ilvl w:val="0"/>
          <w:numId w:val="37"/>
        </w:numPr>
        <w:tabs>
          <w:tab w:val="left" w:pos="2160"/>
        </w:tabs>
        <w:jc w:val="both"/>
        <w:rPr>
          <w:rFonts w:ascii="Verdana" w:hAnsi="Verdana" w:cs="Calibri"/>
          <w:color w:val="242424"/>
          <w:sz w:val="22"/>
          <w:szCs w:val="22"/>
          <w:highlight w:val="lightGray"/>
        </w:rPr>
      </w:pPr>
      <w:r w:rsidRPr="00E128E0">
        <w:rPr>
          <w:rFonts w:ascii="Verdana" w:hAnsi="Verdana" w:cs="Calibri"/>
          <w:color w:val="242424"/>
          <w:sz w:val="22"/>
          <w:szCs w:val="22"/>
          <w:highlight w:val="lightGray"/>
        </w:rPr>
        <w:t xml:space="preserve">Výroba </w:t>
      </w:r>
    </w:p>
    <w:p w14:paraId="6E07189A" w14:textId="1DE8E7DC" w:rsidR="009F033E" w:rsidRPr="00E128E0" w:rsidRDefault="009F033E" w:rsidP="009F033E">
      <w:pPr>
        <w:pStyle w:val="Standard"/>
        <w:numPr>
          <w:ilvl w:val="0"/>
          <w:numId w:val="37"/>
        </w:numPr>
        <w:tabs>
          <w:tab w:val="left" w:pos="2160"/>
        </w:tabs>
        <w:ind w:left="714" w:hanging="357"/>
        <w:jc w:val="both"/>
        <w:rPr>
          <w:rFonts w:ascii="Verdana" w:hAnsi="Verdana" w:cs="Calibri"/>
          <w:color w:val="242424"/>
          <w:sz w:val="22"/>
          <w:szCs w:val="22"/>
          <w:highlight w:val="lightGray"/>
        </w:rPr>
      </w:pPr>
      <w:r w:rsidRPr="00E128E0">
        <w:rPr>
          <w:rFonts w:ascii="Verdana" w:hAnsi="Verdana" w:cs="Calibri"/>
          <w:color w:val="242424"/>
          <w:sz w:val="22"/>
          <w:szCs w:val="22"/>
          <w:highlight w:val="lightGray"/>
        </w:rPr>
        <w:t xml:space="preserve">Demontáž stávajících </w:t>
      </w:r>
      <w:r w:rsidR="00504CC3">
        <w:rPr>
          <w:rFonts w:ascii="Verdana" w:hAnsi="Verdana" w:cs="Calibri"/>
          <w:color w:val="242424"/>
          <w:sz w:val="22"/>
          <w:szCs w:val="22"/>
          <w:highlight w:val="lightGray"/>
        </w:rPr>
        <w:t>částí</w:t>
      </w:r>
    </w:p>
    <w:p w14:paraId="561451BB" w14:textId="77777777" w:rsidR="009F033E" w:rsidRPr="00E128E0" w:rsidRDefault="009F033E" w:rsidP="009F033E">
      <w:pPr>
        <w:pStyle w:val="Standard"/>
        <w:numPr>
          <w:ilvl w:val="0"/>
          <w:numId w:val="37"/>
        </w:numPr>
        <w:tabs>
          <w:tab w:val="left" w:pos="2160"/>
        </w:tabs>
        <w:ind w:left="714" w:hanging="357"/>
        <w:jc w:val="both"/>
        <w:rPr>
          <w:rFonts w:ascii="Verdana" w:hAnsi="Verdana" w:cs="Calibri"/>
          <w:color w:val="242424"/>
          <w:sz w:val="22"/>
          <w:szCs w:val="22"/>
          <w:highlight w:val="lightGray"/>
        </w:rPr>
      </w:pPr>
      <w:r w:rsidRPr="00E128E0">
        <w:rPr>
          <w:rFonts w:ascii="Verdana" w:hAnsi="Verdana" w:cs="Calibri"/>
          <w:color w:val="242424"/>
          <w:sz w:val="22"/>
          <w:szCs w:val="22"/>
          <w:highlight w:val="lightGray"/>
        </w:rPr>
        <w:t>Likvidace demontovaných součástí</w:t>
      </w:r>
    </w:p>
    <w:p w14:paraId="64904700" w14:textId="28AF2847" w:rsidR="009F033E" w:rsidRPr="00E128E0" w:rsidRDefault="009F033E" w:rsidP="009F033E">
      <w:pPr>
        <w:pStyle w:val="Standard"/>
        <w:numPr>
          <w:ilvl w:val="0"/>
          <w:numId w:val="37"/>
        </w:numPr>
        <w:tabs>
          <w:tab w:val="left" w:pos="2160"/>
        </w:tabs>
        <w:ind w:left="714" w:hanging="357"/>
        <w:jc w:val="both"/>
        <w:rPr>
          <w:rFonts w:ascii="Verdana" w:hAnsi="Verdana" w:cs="Calibri"/>
          <w:color w:val="242424"/>
          <w:sz w:val="22"/>
          <w:szCs w:val="22"/>
          <w:highlight w:val="lightGray"/>
        </w:rPr>
      </w:pPr>
      <w:r w:rsidRPr="00E128E0">
        <w:rPr>
          <w:rFonts w:ascii="Verdana" w:hAnsi="Verdana" w:cs="Calibri"/>
          <w:color w:val="242424"/>
          <w:sz w:val="22"/>
          <w:szCs w:val="22"/>
          <w:highlight w:val="lightGray"/>
        </w:rPr>
        <w:lastRenderedPageBreak/>
        <w:t xml:space="preserve">Úprava </w:t>
      </w:r>
      <w:r w:rsidR="00504CC3">
        <w:rPr>
          <w:rFonts w:ascii="Verdana" w:hAnsi="Verdana" w:cs="Calibri"/>
          <w:color w:val="242424"/>
          <w:sz w:val="22"/>
          <w:szCs w:val="22"/>
          <w:highlight w:val="lightGray"/>
        </w:rPr>
        <w:t>plochy</w:t>
      </w:r>
    </w:p>
    <w:p w14:paraId="0E00C390" w14:textId="32A152B2" w:rsidR="009F033E" w:rsidRPr="00E128E0" w:rsidRDefault="009F033E" w:rsidP="009F033E">
      <w:pPr>
        <w:pStyle w:val="Standard"/>
        <w:numPr>
          <w:ilvl w:val="0"/>
          <w:numId w:val="37"/>
        </w:numPr>
        <w:tabs>
          <w:tab w:val="left" w:pos="2160"/>
        </w:tabs>
        <w:ind w:left="714" w:hanging="357"/>
        <w:jc w:val="both"/>
        <w:rPr>
          <w:rFonts w:ascii="Verdana" w:hAnsi="Verdana" w:cs="Calibri"/>
          <w:color w:val="242424"/>
          <w:sz w:val="22"/>
          <w:szCs w:val="22"/>
          <w:highlight w:val="lightGray"/>
        </w:rPr>
      </w:pPr>
      <w:r w:rsidRPr="00E128E0">
        <w:rPr>
          <w:rFonts w:ascii="Verdana" w:hAnsi="Verdana" w:cs="Calibri"/>
          <w:color w:val="242424"/>
          <w:sz w:val="22"/>
          <w:szCs w:val="22"/>
          <w:highlight w:val="lightGray"/>
        </w:rPr>
        <w:t xml:space="preserve">Pokládka nové </w:t>
      </w:r>
      <w:r w:rsidR="00504CC3">
        <w:rPr>
          <w:rFonts w:ascii="Verdana" w:hAnsi="Verdana" w:cs="Calibri"/>
          <w:color w:val="242424"/>
          <w:sz w:val="22"/>
          <w:szCs w:val="22"/>
          <w:highlight w:val="lightGray"/>
        </w:rPr>
        <w:t>krytiny</w:t>
      </w:r>
    </w:p>
    <w:p w14:paraId="4E5B28C1" w14:textId="56CD613C" w:rsidR="009F033E" w:rsidRPr="00E128E0" w:rsidRDefault="009F033E" w:rsidP="009F033E">
      <w:pPr>
        <w:pStyle w:val="Standard"/>
        <w:numPr>
          <w:ilvl w:val="0"/>
          <w:numId w:val="37"/>
        </w:numPr>
        <w:tabs>
          <w:tab w:val="left" w:pos="2160"/>
        </w:tabs>
        <w:ind w:left="714" w:hanging="357"/>
        <w:jc w:val="both"/>
        <w:rPr>
          <w:rFonts w:ascii="Verdana" w:hAnsi="Verdana" w:cs="Calibri"/>
          <w:color w:val="242424"/>
          <w:sz w:val="22"/>
          <w:szCs w:val="22"/>
          <w:highlight w:val="lightGray"/>
        </w:rPr>
      </w:pPr>
      <w:r w:rsidRPr="00E128E0">
        <w:rPr>
          <w:rFonts w:ascii="Verdana" w:hAnsi="Verdana" w:cs="Calibri"/>
          <w:color w:val="242424"/>
          <w:sz w:val="22"/>
          <w:szCs w:val="22"/>
          <w:highlight w:val="lightGray"/>
        </w:rPr>
        <w:t xml:space="preserve">Montáž nových </w:t>
      </w:r>
      <w:r w:rsidR="00504CC3">
        <w:rPr>
          <w:rFonts w:ascii="Verdana" w:hAnsi="Verdana" w:cs="Calibri"/>
          <w:color w:val="242424"/>
          <w:sz w:val="22"/>
          <w:szCs w:val="22"/>
          <w:highlight w:val="lightGray"/>
        </w:rPr>
        <w:t>částí</w:t>
      </w:r>
    </w:p>
    <w:p w14:paraId="1A374BDB" w14:textId="77777777" w:rsidR="009F033E" w:rsidRPr="00E128E0" w:rsidRDefault="009F033E" w:rsidP="009F033E">
      <w:pPr>
        <w:pStyle w:val="Standard"/>
        <w:numPr>
          <w:ilvl w:val="0"/>
          <w:numId w:val="37"/>
        </w:numPr>
        <w:tabs>
          <w:tab w:val="left" w:pos="2160"/>
        </w:tabs>
        <w:ind w:left="714" w:hanging="357"/>
        <w:jc w:val="both"/>
        <w:rPr>
          <w:rFonts w:ascii="Verdana" w:hAnsi="Verdana" w:cs="Calibri"/>
          <w:color w:val="242424"/>
          <w:sz w:val="22"/>
          <w:szCs w:val="22"/>
          <w:highlight w:val="lightGray"/>
        </w:rPr>
      </w:pPr>
      <w:r w:rsidRPr="00E128E0">
        <w:rPr>
          <w:rFonts w:ascii="Verdana" w:hAnsi="Verdana" w:cs="Calibri"/>
          <w:color w:val="242424"/>
          <w:sz w:val="22"/>
          <w:szCs w:val="22"/>
          <w:highlight w:val="lightGray"/>
        </w:rPr>
        <w:t>Úklid</w:t>
      </w:r>
    </w:p>
    <w:p w14:paraId="5665DEEF" w14:textId="77777777" w:rsidR="009F033E" w:rsidRPr="00E128E0" w:rsidRDefault="009F033E" w:rsidP="009F033E">
      <w:pPr>
        <w:pStyle w:val="Standard"/>
        <w:numPr>
          <w:ilvl w:val="0"/>
          <w:numId w:val="37"/>
        </w:numPr>
        <w:tabs>
          <w:tab w:val="left" w:pos="2160"/>
        </w:tabs>
        <w:ind w:left="714" w:hanging="357"/>
        <w:jc w:val="both"/>
        <w:rPr>
          <w:rFonts w:ascii="Verdana" w:hAnsi="Verdana" w:cs="Calibri"/>
          <w:color w:val="242424"/>
          <w:sz w:val="22"/>
          <w:szCs w:val="22"/>
          <w:highlight w:val="lightGray"/>
        </w:rPr>
      </w:pPr>
      <w:r w:rsidRPr="00E128E0">
        <w:rPr>
          <w:rFonts w:ascii="Verdana" w:hAnsi="Verdana" w:cs="Calibri"/>
          <w:color w:val="242424"/>
          <w:sz w:val="22"/>
          <w:szCs w:val="22"/>
          <w:highlight w:val="lightGray"/>
        </w:rPr>
        <w:t>Předání kompletního díla</w:t>
      </w:r>
    </w:p>
    <w:p w14:paraId="1D265084" w14:textId="77777777" w:rsidR="009F033E" w:rsidRPr="00E128E0" w:rsidRDefault="009F033E" w:rsidP="009F033E">
      <w:pPr>
        <w:pStyle w:val="Standard"/>
        <w:tabs>
          <w:tab w:val="left" w:pos="2160"/>
        </w:tabs>
        <w:spacing w:after="120"/>
        <w:jc w:val="both"/>
        <w:rPr>
          <w:rFonts w:ascii="Verdana" w:hAnsi="Verdana" w:cs="Arial"/>
          <w:sz w:val="22"/>
          <w:szCs w:val="22"/>
          <w:highlight w:val="lightGray"/>
        </w:rPr>
      </w:pPr>
      <w:commentRangeStart w:id="23"/>
    </w:p>
    <w:p w14:paraId="61EB9BB0" w14:textId="77777777" w:rsidR="009F033E" w:rsidRPr="008C07BE" w:rsidRDefault="009F033E" w:rsidP="009F033E">
      <w:pPr>
        <w:pStyle w:val="Standard"/>
        <w:tabs>
          <w:tab w:val="left" w:pos="2160"/>
        </w:tabs>
        <w:spacing w:after="120"/>
        <w:jc w:val="both"/>
        <w:rPr>
          <w:rFonts w:ascii="Verdana" w:hAnsi="Verdana" w:cs="Arial"/>
          <w:sz w:val="22"/>
          <w:szCs w:val="22"/>
        </w:rPr>
      </w:pPr>
      <w:r w:rsidRPr="00E128E0">
        <w:rPr>
          <w:rFonts w:ascii="Verdana" w:hAnsi="Verdana" w:cs="Arial"/>
          <w:sz w:val="22"/>
          <w:szCs w:val="22"/>
          <w:highlight w:val="lightGray"/>
        </w:rPr>
        <w:t>N</w:t>
      </w:r>
      <w:r w:rsidRPr="00E128E0">
        <w:rPr>
          <w:rFonts w:ascii="Verdana" w:hAnsi="Verdana" w:cs="Arial"/>
          <w:bCs/>
          <w:sz w:val="22"/>
          <w:szCs w:val="22"/>
          <w:highlight w:val="lightGray"/>
        </w:rPr>
        <w:t xml:space="preserve">epředložení harmonogramu bude považováno </w:t>
      </w:r>
      <w:r w:rsidRPr="00E128E0">
        <w:rPr>
          <w:rFonts w:ascii="Verdana" w:hAnsi="Verdana" w:cs="Arial"/>
          <w:b/>
          <w:sz w:val="22"/>
          <w:szCs w:val="22"/>
          <w:highlight w:val="lightGray"/>
        </w:rPr>
        <w:t>za neposkytnutí řádné součinnosti</w:t>
      </w:r>
      <w:r w:rsidRPr="00E128E0">
        <w:rPr>
          <w:rFonts w:ascii="Verdana" w:hAnsi="Verdana" w:cs="Arial"/>
          <w:bCs/>
          <w:sz w:val="22"/>
          <w:szCs w:val="22"/>
          <w:highlight w:val="lightGray"/>
        </w:rPr>
        <w:t xml:space="preserve"> potřebné k uzavření smlouvy ve smyslu ustanovení § 122 odstavce 8 ZZVZ.</w:t>
      </w:r>
      <w:commentRangeEnd w:id="23"/>
      <w:r w:rsidR="002477EC">
        <w:rPr>
          <w:rStyle w:val="Odkaznakoment"/>
          <w:rFonts w:ascii="Verdana" w:eastAsiaTheme="minorHAnsi" w:hAnsi="Verdana" w:cstheme="minorBidi"/>
          <w:kern w:val="0"/>
          <w:lang w:eastAsia="en-US"/>
        </w:rPr>
        <w:commentReference w:id="23"/>
      </w:r>
    </w:p>
    <w:p w14:paraId="7DE78479" w14:textId="77777777" w:rsidR="00201812" w:rsidRPr="00A44299" w:rsidRDefault="00201812" w:rsidP="00201812">
      <w:pPr>
        <w:pStyle w:val="Odstavecseseznamem"/>
        <w:spacing w:after="0"/>
        <w:jc w:val="both"/>
      </w:pPr>
    </w:p>
    <w:p w14:paraId="7DE7847A" w14:textId="77777777" w:rsidR="001451AF" w:rsidRDefault="001451AF" w:rsidP="00201812">
      <w:pPr>
        <w:pStyle w:val="Nadpis2"/>
        <w:spacing w:before="0"/>
      </w:pPr>
      <w:r>
        <w:t>Jistota</w:t>
      </w:r>
    </w:p>
    <w:p w14:paraId="7DE7847B" w14:textId="77777777" w:rsidR="001451AF" w:rsidRDefault="001451AF" w:rsidP="00201812">
      <w:pPr>
        <w:spacing w:after="0"/>
      </w:pPr>
    </w:p>
    <w:p w14:paraId="7DE7847C" w14:textId="6466457B" w:rsidR="001451AF" w:rsidRDefault="001451AF" w:rsidP="00201812">
      <w:pPr>
        <w:pStyle w:val="Standard"/>
        <w:jc w:val="both"/>
        <w:rPr>
          <w:rFonts w:ascii="Verdana" w:hAnsi="Verdana" w:cs="Arial"/>
          <w:sz w:val="22"/>
          <w:szCs w:val="22"/>
        </w:rPr>
      </w:pPr>
      <w:r w:rsidRPr="006E264D">
        <w:rPr>
          <w:rFonts w:ascii="Verdana" w:hAnsi="Verdana" w:cs="Arial"/>
          <w:sz w:val="22"/>
          <w:szCs w:val="22"/>
        </w:rPr>
        <w:t xml:space="preserve">Zadavatel </w:t>
      </w:r>
      <w:r w:rsidRPr="00036BCC">
        <w:rPr>
          <w:rFonts w:ascii="Verdana" w:hAnsi="Verdana" w:cs="Arial"/>
          <w:sz w:val="22"/>
          <w:szCs w:val="22"/>
        </w:rPr>
        <w:t xml:space="preserve">nepožaduje pro zajištění plnění povinností </w:t>
      </w:r>
      <w:r w:rsidR="00642DD4">
        <w:rPr>
          <w:rFonts w:ascii="Verdana" w:hAnsi="Verdana" w:cs="Arial"/>
          <w:sz w:val="22"/>
          <w:szCs w:val="22"/>
        </w:rPr>
        <w:t>účastníka řízení</w:t>
      </w:r>
      <w:r w:rsidRPr="00036BCC">
        <w:rPr>
          <w:rFonts w:ascii="Verdana" w:hAnsi="Verdana" w:cs="Arial"/>
          <w:sz w:val="22"/>
          <w:szCs w:val="22"/>
        </w:rPr>
        <w:t xml:space="preserve"> jistotu.</w:t>
      </w:r>
      <w:r w:rsidR="00651091">
        <w:rPr>
          <w:rFonts w:ascii="Verdana" w:hAnsi="Verdana" w:cs="Arial"/>
          <w:sz w:val="22"/>
          <w:szCs w:val="22"/>
        </w:rPr>
        <w:t xml:space="preserve"> Nebo:</w:t>
      </w:r>
    </w:p>
    <w:p w14:paraId="7524C2EE" w14:textId="77777777" w:rsidR="00651091" w:rsidRPr="00651091" w:rsidRDefault="00651091" w:rsidP="00651091">
      <w:pPr>
        <w:suppressAutoHyphens/>
        <w:autoSpaceDN w:val="0"/>
        <w:spacing w:after="0"/>
        <w:jc w:val="both"/>
        <w:rPr>
          <w:rFonts w:eastAsia="Times New Roman" w:cs="Arial"/>
          <w:kern w:val="3"/>
          <w:highlight w:val="lightGray"/>
          <w:lang w:eastAsia="ar-SA"/>
        </w:rPr>
      </w:pPr>
      <w:r w:rsidRPr="00651091">
        <w:rPr>
          <w:rFonts w:eastAsia="Times New Roman" w:cs="Arial"/>
          <w:kern w:val="3"/>
          <w:highlight w:val="lightGray"/>
          <w:lang w:eastAsia="ar-SA"/>
        </w:rPr>
        <w:t>K zajištění splnění povinnosti účastníka řízení je požadována jistota ve výši:</w:t>
      </w:r>
    </w:p>
    <w:p w14:paraId="1E5725A4" w14:textId="7762BAF4" w:rsidR="00651091" w:rsidRPr="00651091" w:rsidRDefault="00651091" w:rsidP="00651091">
      <w:pPr>
        <w:suppressAutoHyphens/>
        <w:autoSpaceDN w:val="0"/>
        <w:spacing w:after="0"/>
        <w:jc w:val="both"/>
        <w:rPr>
          <w:rFonts w:eastAsia="Times New Roman" w:cs="Arial"/>
          <w:kern w:val="3"/>
          <w:highlight w:val="lightGray"/>
          <w:lang w:eastAsia="ar-SA"/>
        </w:rPr>
      </w:pPr>
      <w:r w:rsidRPr="00651091">
        <w:rPr>
          <w:rFonts w:eastAsia="Times New Roman" w:cs="Arial"/>
          <w:b/>
          <w:bCs/>
          <w:kern w:val="3"/>
          <w:highlight w:val="lightGray"/>
          <w:lang w:eastAsia="ar-SA"/>
        </w:rPr>
        <w:t>………………… Kč</w:t>
      </w:r>
      <w:r w:rsidRPr="00651091">
        <w:rPr>
          <w:rFonts w:eastAsia="Times New Roman" w:cs="Arial"/>
          <w:kern w:val="3"/>
          <w:highlight w:val="lightGray"/>
          <w:lang w:eastAsia="ar-SA"/>
        </w:rPr>
        <w:t xml:space="preserve"> (slovy: …………………………. korun českých)</w:t>
      </w:r>
    </w:p>
    <w:p w14:paraId="104BBDC0" w14:textId="77777777" w:rsidR="00651091" w:rsidRPr="00651091" w:rsidRDefault="00651091" w:rsidP="00651091">
      <w:pPr>
        <w:suppressAutoHyphens/>
        <w:autoSpaceDN w:val="0"/>
        <w:spacing w:after="0"/>
        <w:jc w:val="both"/>
        <w:rPr>
          <w:rFonts w:eastAsia="Times New Roman" w:cs="Arial"/>
          <w:kern w:val="3"/>
          <w:highlight w:val="lightGray"/>
          <w:lang w:eastAsia="ar-SA"/>
        </w:rPr>
      </w:pPr>
    </w:p>
    <w:p w14:paraId="44BB38EE" w14:textId="77777777" w:rsidR="00651091" w:rsidRPr="00651091" w:rsidRDefault="00651091" w:rsidP="00651091">
      <w:pPr>
        <w:suppressAutoHyphens/>
        <w:autoSpaceDN w:val="0"/>
        <w:spacing w:after="0"/>
        <w:jc w:val="both"/>
        <w:rPr>
          <w:rFonts w:eastAsia="Times New Roman" w:cs="Arial"/>
          <w:kern w:val="3"/>
          <w:highlight w:val="lightGray"/>
          <w:lang w:eastAsia="ar-SA"/>
        </w:rPr>
      </w:pPr>
      <w:r w:rsidRPr="00651091">
        <w:rPr>
          <w:rFonts w:eastAsia="Times New Roman" w:cs="Arial"/>
          <w:kern w:val="3"/>
          <w:highlight w:val="lightGray"/>
          <w:lang w:eastAsia="ar-SA"/>
        </w:rPr>
        <w:t>Forma poskytnutí jistoty musí být v souladu s § 41 Zákona.</w:t>
      </w:r>
    </w:p>
    <w:p w14:paraId="5D83D58E" w14:textId="77777777" w:rsidR="00651091" w:rsidRPr="00651091" w:rsidRDefault="00651091" w:rsidP="00651091">
      <w:pPr>
        <w:suppressAutoHyphens/>
        <w:autoSpaceDN w:val="0"/>
        <w:spacing w:after="0"/>
        <w:jc w:val="both"/>
        <w:rPr>
          <w:rFonts w:eastAsia="Times New Roman" w:cs="Arial"/>
          <w:kern w:val="3"/>
          <w:highlight w:val="lightGray"/>
          <w:lang w:eastAsia="ar-SA"/>
        </w:rPr>
      </w:pPr>
    </w:p>
    <w:p w14:paraId="25A49349" w14:textId="77777777" w:rsidR="00651091" w:rsidRPr="00651091" w:rsidRDefault="00651091" w:rsidP="00651091">
      <w:pPr>
        <w:suppressAutoHyphens/>
        <w:autoSpaceDN w:val="0"/>
        <w:spacing w:after="0"/>
        <w:jc w:val="both"/>
        <w:rPr>
          <w:rFonts w:eastAsia="Times New Roman" w:cs="Arial"/>
          <w:kern w:val="3"/>
          <w:highlight w:val="lightGray"/>
          <w:lang w:eastAsia="ar-SA"/>
        </w:rPr>
      </w:pPr>
      <w:r w:rsidRPr="00651091">
        <w:rPr>
          <w:rFonts w:eastAsia="Times New Roman" w:cs="Arial"/>
          <w:kern w:val="3"/>
          <w:highlight w:val="lightGray"/>
          <w:lang w:eastAsia="ar-SA"/>
        </w:rPr>
        <w:t>Jistotu poskytne účastník formou:</w:t>
      </w:r>
    </w:p>
    <w:p w14:paraId="35B3242C" w14:textId="77777777" w:rsidR="00651091" w:rsidRPr="00651091" w:rsidRDefault="00651091" w:rsidP="00651091">
      <w:pPr>
        <w:suppressAutoHyphens/>
        <w:autoSpaceDN w:val="0"/>
        <w:spacing w:after="0"/>
        <w:jc w:val="both"/>
        <w:rPr>
          <w:rFonts w:eastAsia="Times New Roman" w:cs="Arial"/>
          <w:kern w:val="3"/>
          <w:highlight w:val="lightGray"/>
          <w:lang w:eastAsia="ar-SA"/>
        </w:rPr>
      </w:pPr>
      <w:r w:rsidRPr="00651091">
        <w:rPr>
          <w:rFonts w:eastAsia="Times New Roman" w:cs="Arial"/>
          <w:kern w:val="3"/>
          <w:highlight w:val="lightGray"/>
          <w:lang w:eastAsia="ar-SA"/>
        </w:rPr>
        <w:t>a) složení peněžní částky na účet Zadavatele</w:t>
      </w:r>
    </w:p>
    <w:p w14:paraId="347F7EDB" w14:textId="77777777" w:rsidR="00651091" w:rsidRPr="00651091" w:rsidRDefault="00651091" w:rsidP="00651091">
      <w:pPr>
        <w:suppressAutoHyphens/>
        <w:autoSpaceDN w:val="0"/>
        <w:spacing w:after="0"/>
        <w:jc w:val="both"/>
        <w:rPr>
          <w:rFonts w:eastAsia="Times New Roman" w:cs="Arial"/>
          <w:kern w:val="3"/>
          <w:highlight w:val="lightGray"/>
          <w:lang w:eastAsia="ar-SA"/>
        </w:rPr>
      </w:pPr>
      <w:r w:rsidRPr="00651091">
        <w:rPr>
          <w:rFonts w:eastAsia="Times New Roman" w:cs="Arial"/>
          <w:kern w:val="3"/>
          <w:highlight w:val="lightGray"/>
          <w:lang w:eastAsia="ar-SA"/>
        </w:rPr>
        <w:t>b) bankovní záruky ve prospěch Zadavatele, nebo</w:t>
      </w:r>
    </w:p>
    <w:p w14:paraId="1A326D5B" w14:textId="77777777" w:rsidR="00651091" w:rsidRPr="00651091" w:rsidRDefault="00651091" w:rsidP="00651091">
      <w:pPr>
        <w:suppressAutoHyphens/>
        <w:autoSpaceDN w:val="0"/>
        <w:spacing w:after="0"/>
        <w:jc w:val="both"/>
        <w:rPr>
          <w:rFonts w:eastAsia="Times New Roman" w:cs="Arial"/>
          <w:kern w:val="3"/>
          <w:highlight w:val="lightGray"/>
          <w:lang w:eastAsia="ar-SA"/>
        </w:rPr>
      </w:pPr>
      <w:r w:rsidRPr="00651091">
        <w:rPr>
          <w:rFonts w:eastAsia="Times New Roman" w:cs="Arial"/>
          <w:kern w:val="3"/>
          <w:highlight w:val="lightGray"/>
          <w:lang w:eastAsia="ar-SA"/>
        </w:rPr>
        <w:t>c) pojištění záruky ve prospěch Zadavatele</w:t>
      </w:r>
    </w:p>
    <w:p w14:paraId="1B99EEB6" w14:textId="77777777" w:rsidR="00651091" w:rsidRPr="00651091" w:rsidRDefault="00651091" w:rsidP="00651091">
      <w:pPr>
        <w:suppressAutoHyphens/>
        <w:autoSpaceDN w:val="0"/>
        <w:spacing w:after="0"/>
        <w:jc w:val="both"/>
        <w:rPr>
          <w:rFonts w:eastAsia="Times New Roman" w:cs="Arial"/>
          <w:kern w:val="3"/>
          <w:highlight w:val="lightGray"/>
          <w:lang w:eastAsia="ar-SA"/>
        </w:rPr>
      </w:pPr>
    </w:p>
    <w:p w14:paraId="7B678DDC" w14:textId="77777777" w:rsidR="00651091" w:rsidRPr="00651091" w:rsidRDefault="00651091" w:rsidP="00651091">
      <w:pPr>
        <w:suppressAutoHyphens/>
        <w:autoSpaceDN w:val="0"/>
        <w:spacing w:after="0"/>
        <w:jc w:val="both"/>
        <w:rPr>
          <w:rFonts w:eastAsia="Times New Roman" w:cs="Arial"/>
          <w:b/>
          <w:kern w:val="3"/>
          <w:highlight w:val="lightGray"/>
          <w:u w:val="single"/>
          <w:lang w:eastAsia="ar-SA"/>
        </w:rPr>
      </w:pPr>
      <w:r w:rsidRPr="00651091">
        <w:rPr>
          <w:rFonts w:eastAsia="Times New Roman" w:cs="Arial"/>
          <w:kern w:val="3"/>
          <w:highlight w:val="lightGray"/>
          <w:lang w:eastAsia="ar-SA"/>
        </w:rPr>
        <w:t xml:space="preserve">Jistotu je třeba složit </w:t>
      </w:r>
      <w:r w:rsidRPr="00651091">
        <w:rPr>
          <w:rFonts w:eastAsia="Times New Roman" w:cs="Arial"/>
          <w:b/>
          <w:kern w:val="3"/>
          <w:highlight w:val="lightGray"/>
          <w:lang w:eastAsia="ar-SA"/>
        </w:rPr>
        <w:t xml:space="preserve">ve </w:t>
      </w:r>
      <w:commentRangeStart w:id="24"/>
      <w:r w:rsidRPr="00651091">
        <w:rPr>
          <w:rFonts w:eastAsia="Times New Roman" w:cs="Arial"/>
          <w:b/>
          <w:kern w:val="3"/>
          <w:highlight w:val="lightGray"/>
          <w:u w:val="single"/>
          <w:lang w:eastAsia="ar-SA"/>
        </w:rPr>
        <w:t xml:space="preserve">lhůtě pro podání nabídek a v nabídce doložit! </w:t>
      </w:r>
      <w:commentRangeEnd w:id="24"/>
      <w:r w:rsidR="00D0395F">
        <w:rPr>
          <w:rStyle w:val="Odkaznakoment"/>
        </w:rPr>
        <w:commentReference w:id="24"/>
      </w:r>
    </w:p>
    <w:p w14:paraId="4EBA37A4" w14:textId="77777777" w:rsidR="00651091" w:rsidRPr="00651091" w:rsidRDefault="00651091" w:rsidP="00651091">
      <w:pPr>
        <w:suppressAutoHyphens/>
        <w:autoSpaceDN w:val="0"/>
        <w:spacing w:after="0"/>
        <w:jc w:val="both"/>
        <w:rPr>
          <w:rFonts w:eastAsia="Times New Roman" w:cs="Arial"/>
          <w:kern w:val="3"/>
          <w:highlight w:val="lightGray"/>
          <w:lang w:eastAsia="ar-SA"/>
        </w:rPr>
      </w:pPr>
    </w:p>
    <w:p w14:paraId="58F57F32" w14:textId="77777777" w:rsidR="00651091" w:rsidRPr="00651091" w:rsidRDefault="00651091" w:rsidP="00651091">
      <w:pPr>
        <w:suppressAutoHyphens/>
        <w:autoSpaceDN w:val="0"/>
        <w:spacing w:after="0"/>
        <w:jc w:val="both"/>
        <w:rPr>
          <w:rFonts w:eastAsia="Times New Roman" w:cs="Arial"/>
          <w:kern w:val="3"/>
          <w:highlight w:val="lightGray"/>
          <w:lang w:eastAsia="ar-SA"/>
        </w:rPr>
      </w:pPr>
      <w:r w:rsidRPr="00651091">
        <w:rPr>
          <w:rFonts w:eastAsia="Times New Roman" w:cs="Arial"/>
          <w:kern w:val="3"/>
          <w:highlight w:val="lightGray"/>
          <w:lang w:eastAsia="ar-SA"/>
        </w:rPr>
        <w:t>Účastník k platbě jistoty uvede následující platební symboly /pro možnost dle písmena a) /:</w:t>
      </w:r>
    </w:p>
    <w:p w14:paraId="5D1D7B3A" w14:textId="2FC2EEC4" w:rsidR="00651091" w:rsidRPr="00651091" w:rsidRDefault="00651091" w:rsidP="00651091">
      <w:pPr>
        <w:suppressAutoHyphens/>
        <w:autoSpaceDN w:val="0"/>
        <w:spacing w:after="0"/>
        <w:jc w:val="both"/>
        <w:rPr>
          <w:rFonts w:eastAsia="Times New Roman" w:cs="Arial"/>
          <w:kern w:val="3"/>
          <w:highlight w:val="lightGray"/>
          <w:lang w:eastAsia="ar-SA"/>
        </w:rPr>
      </w:pPr>
      <w:r w:rsidRPr="00651091">
        <w:rPr>
          <w:rFonts w:eastAsia="Times New Roman" w:cs="Arial"/>
          <w:kern w:val="3"/>
          <w:highlight w:val="lightGray"/>
          <w:lang w:eastAsia="ar-SA"/>
        </w:rPr>
        <w:t>Č. účtu Zadavatele: ……………………………………….</w:t>
      </w:r>
    </w:p>
    <w:p w14:paraId="4F0D46A6" w14:textId="77777777" w:rsidR="00651091" w:rsidRPr="00651091" w:rsidRDefault="00651091" w:rsidP="00651091">
      <w:pPr>
        <w:suppressAutoHyphens/>
        <w:autoSpaceDN w:val="0"/>
        <w:spacing w:after="0"/>
        <w:jc w:val="both"/>
        <w:rPr>
          <w:rFonts w:eastAsia="Times New Roman" w:cs="Arial"/>
          <w:kern w:val="3"/>
          <w:highlight w:val="lightGray"/>
          <w:lang w:eastAsia="ar-SA"/>
        </w:rPr>
      </w:pPr>
      <w:r w:rsidRPr="00651091">
        <w:rPr>
          <w:rFonts w:eastAsia="Times New Roman" w:cs="Arial"/>
          <w:kern w:val="3"/>
          <w:highlight w:val="lightGray"/>
          <w:lang w:eastAsia="ar-SA"/>
        </w:rPr>
        <w:t xml:space="preserve">Variabilní symbol: </w:t>
      </w:r>
      <w:r w:rsidRPr="00651091">
        <w:rPr>
          <w:rFonts w:eastAsia="Times New Roman" w:cs="Arial"/>
          <w:b/>
          <w:kern w:val="3"/>
          <w:highlight w:val="lightGray"/>
          <w:lang w:eastAsia="ar-SA"/>
        </w:rPr>
        <w:t>IČO účastníka</w:t>
      </w:r>
      <w:r w:rsidRPr="00651091">
        <w:rPr>
          <w:rFonts w:eastAsia="Times New Roman" w:cs="Arial"/>
          <w:kern w:val="3"/>
          <w:highlight w:val="lightGray"/>
          <w:lang w:eastAsia="ar-SA"/>
        </w:rPr>
        <w:t xml:space="preserve"> </w:t>
      </w:r>
    </w:p>
    <w:p w14:paraId="4B5C1B55" w14:textId="77777777" w:rsidR="00651091" w:rsidRPr="00651091" w:rsidRDefault="00651091" w:rsidP="00651091">
      <w:pPr>
        <w:spacing w:after="0"/>
        <w:rPr>
          <w:rFonts w:eastAsia="Calibri" w:cs="Arial"/>
          <w:highlight w:val="lightGray"/>
        </w:rPr>
      </w:pPr>
    </w:p>
    <w:p w14:paraId="27915B3B" w14:textId="77777777" w:rsidR="00651091" w:rsidRPr="00651091" w:rsidRDefault="00651091" w:rsidP="00651091">
      <w:pPr>
        <w:spacing w:after="0"/>
        <w:jc w:val="both"/>
        <w:rPr>
          <w:rFonts w:eastAsia="Calibri" w:cs="Arial"/>
          <w:highlight w:val="lightGray"/>
        </w:rPr>
      </w:pPr>
      <w:r w:rsidRPr="00651091">
        <w:rPr>
          <w:rFonts w:eastAsia="Calibri" w:cs="Arial"/>
          <w:highlight w:val="lightGray"/>
        </w:rPr>
        <w:t xml:space="preserve">V případě, že účastník zvolí způsob poskytnutí jistoty ve formě složení peněžní částky podle bodu a), </w:t>
      </w:r>
      <w:r w:rsidRPr="00651091">
        <w:rPr>
          <w:rFonts w:eastAsia="Calibri" w:cs="Arial"/>
          <w:b/>
          <w:bCs/>
          <w:highlight w:val="lightGray"/>
        </w:rPr>
        <w:t>uvede v nabídce identifikační údaje pro bankovní účet</w:t>
      </w:r>
      <w:r w:rsidRPr="00651091">
        <w:rPr>
          <w:rFonts w:eastAsia="Calibri" w:cs="Arial"/>
          <w:highlight w:val="lightGray"/>
        </w:rPr>
        <w:t>, na který požaduje provést uvolnění jistoty.</w:t>
      </w:r>
    </w:p>
    <w:p w14:paraId="0E65A7A0" w14:textId="77777777" w:rsidR="00651091" w:rsidRPr="00651091" w:rsidRDefault="00651091" w:rsidP="00651091">
      <w:pPr>
        <w:spacing w:after="0"/>
        <w:jc w:val="both"/>
        <w:rPr>
          <w:rFonts w:eastAsia="Calibri" w:cs="Arial"/>
          <w:highlight w:val="lightGray"/>
        </w:rPr>
      </w:pPr>
    </w:p>
    <w:p w14:paraId="6CDC59A6" w14:textId="77777777" w:rsidR="00651091" w:rsidRPr="00651091" w:rsidRDefault="00651091" w:rsidP="00651091">
      <w:pPr>
        <w:suppressAutoHyphens/>
        <w:spacing w:after="0"/>
        <w:jc w:val="both"/>
        <w:rPr>
          <w:rFonts w:eastAsia="Calibri" w:cs="Arial"/>
          <w:highlight w:val="lightGray"/>
        </w:rPr>
      </w:pPr>
      <w:r w:rsidRPr="00651091">
        <w:rPr>
          <w:rFonts w:eastAsia="Calibri" w:cs="Arial"/>
          <w:highlight w:val="lightGray"/>
        </w:rPr>
        <w:t xml:space="preserve">V případě, že účastník poskytne jistotu formou bankovní záruky nebo pojištění záruky, </w:t>
      </w:r>
      <w:proofErr w:type="gramStart"/>
      <w:r w:rsidRPr="00651091">
        <w:rPr>
          <w:rFonts w:eastAsia="Calibri" w:cs="Arial"/>
          <w:highlight w:val="lightGray"/>
        </w:rPr>
        <w:t>doručí</w:t>
      </w:r>
      <w:proofErr w:type="gramEnd"/>
      <w:r w:rsidRPr="00651091">
        <w:rPr>
          <w:rFonts w:eastAsia="Calibri" w:cs="Arial"/>
          <w:highlight w:val="lightGray"/>
        </w:rPr>
        <w:t xml:space="preserve"> ve </w:t>
      </w:r>
      <w:r w:rsidRPr="00651091">
        <w:rPr>
          <w:rFonts w:eastAsia="Calibri" w:cs="Arial"/>
          <w:b/>
          <w:highlight w:val="lightGray"/>
        </w:rPr>
        <w:t>lhůtě pro podání nabídek</w:t>
      </w:r>
      <w:r w:rsidRPr="00651091">
        <w:rPr>
          <w:rFonts w:eastAsia="Calibri" w:cs="Arial"/>
          <w:highlight w:val="lightGray"/>
        </w:rPr>
        <w:t xml:space="preserve"> doklad banky nebo pojišťovny prokazujícího povinnost banky nebo pojišťovny vyplatit zadavateli jistotu. Doklad musí být doručen </w:t>
      </w:r>
      <w:r w:rsidRPr="00651091">
        <w:rPr>
          <w:rFonts w:eastAsia="Calibri" w:cs="Arial"/>
          <w:b/>
          <w:highlight w:val="lightGray"/>
        </w:rPr>
        <w:t>elektronicky přes elektronický nástroj E-ZAK</w:t>
      </w:r>
      <w:r w:rsidRPr="00651091">
        <w:rPr>
          <w:rFonts w:eastAsia="Calibri" w:cs="Arial"/>
          <w:highlight w:val="lightGray"/>
        </w:rPr>
        <w:t>.</w:t>
      </w:r>
    </w:p>
    <w:p w14:paraId="448CDF56" w14:textId="77777777" w:rsidR="00651091" w:rsidRDefault="00651091" w:rsidP="00201812">
      <w:pPr>
        <w:pStyle w:val="Standard"/>
        <w:jc w:val="both"/>
        <w:rPr>
          <w:rFonts w:ascii="Verdana" w:hAnsi="Verdana" w:cs="Arial"/>
          <w:sz w:val="22"/>
          <w:szCs w:val="22"/>
        </w:rPr>
      </w:pPr>
    </w:p>
    <w:p w14:paraId="7DE7847D" w14:textId="77777777" w:rsidR="001451AF" w:rsidRDefault="001451AF" w:rsidP="00201812">
      <w:pPr>
        <w:spacing w:after="0"/>
      </w:pPr>
    </w:p>
    <w:p w14:paraId="7DE7847E" w14:textId="77777777" w:rsidR="001451AF" w:rsidRDefault="001451AF" w:rsidP="00ED379E">
      <w:pPr>
        <w:pStyle w:val="Nadpis2"/>
        <w:spacing w:before="0" w:after="240"/>
        <w:ind w:left="578" w:hanging="578"/>
      </w:pPr>
      <w:r>
        <w:t>Zadávací lhůta</w:t>
      </w:r>
    </w:p>
    <w:p w14:paraId="4B5EDBC8" w14:textId="77777777" w:rsidR="00ED379E" w:rsidRDefault="00ED379E" w:rsidP="00ED379E">
      <w:pPr>
        <w:pStyle w:val="Standard"/>
        <w:jc w:val="both"/>
        <w:rPr>
          <w:rFonts w:ascii="Verdana" w:hAnsi="Verdana" w:cs="Arial"/>
          <w:sz w:val="22"/>
          <w:szCs w:val="22"/>
        </w:rPr>
      </w:pPr>
      <w:r>
        <w:rPr>
          <w:rFonts w:ascii="Verdana" w:hAnsi="Verdana" w:cs="Arial"/>
          <w:sz w:val="22"/>
          <w:szCs w:val="22"/>
        </w:rPr>
        <w:t xml:space="preserve">V souladu s § 40 Zákona zadavatel stanovuje zadávací lhůtu </w:t>
      </w:r>
      <w:r w:rsidRPr="00AD430D">
        <w:rPr>
          <w:rFonts w:ascii="Verdana" w:hAnsi="Verdana" w:cs="Arial"/>
          <w:sz w:val="22"/>
          <w:szCs w:val="22"/>
        </w:rPr>
        <w:t xml:space="preserve">(lhůtu, po kterou jsou </w:t>
      </w:r>
      <w:r>
        <w:rPr>
          <w:rFonts w:ascii="Verdana" w:hAnsi="Verdana" w:cs="Arial"/>
          <w:sz w:val="22"/>
          <w:szCs w:val="22"/>
        </w:rPr>
        <w:t>účastníci řízení</w:t>
      </w:r>
      <w:r w:rsidRPr="00AD430D">
        <w:rPr>
          <w:rFonts w:ascii="Verdana" w:hAnsi="Verdana" w:cs="Arial"/>
          <w:sz w:val="22"/>
          <w:szCs w:val="22"/>
        </w:rPr>
        <w:t xml:space="preserve"> svými nabídkami vázáni).</w:t>
      </w:r>
    </w:p>
    <w:p w14:paraId="11226060" w14:textId="77777777" w:rsidR="00ED379E" w:rsidRDefault="00ED379E" w:rsidP="00ED379E">
      <w:pPr>
        <w:pStyle w:val="Standard"/>
        <w:jc w:val="both"/>
        <w:rPr>
          <w:rFonts w:ascii="Verdana" w:hAnsi="Verdana" w:cs="Arial"/>
          <w:sz w:val="22"/>
          <w:szCs w:val="22"/>
        </w:rPr>
      </w:pPr>
    </w:p>
    <w:p w14:paraId="6ED7F8BF" w14:textId="77777777" w:rsidR="00ED379E" w:rsidRDefault="00ED379E" w:rsidP="00ED379E">
      <w:pPr>
        <w:pStyle w:val="Standard"/>
        <w:jc w:val="both"/>
        <w:rPr>
          <w:rFonts w:ascii="Verdana" w:hAnsi="Verdana" w:cs="Arial"/>
          <w:sz w:val="22"/>
          <w:szCs w:val="22"/>
        </w:rPr>
      </w:pPr>
      <w:r w:rsidRPr="00594B85">
        <w:rPr>
          <w:rFonts w:ascii="Verdana" w:hAnsi="Verdana" w:cs="Arial"/>
          <w:sz w:val="22"/>
          <w:szCs w:val="22"/>
        </w:rPr>
        <w:t xml:space="preserve">Zadávací lhůta začíná běžet okamžikem skončení lhůty pro podání nabídek a činí </w:t>
      </w:r>
      <w:r w:rsidRPr="009B7740">
        <w:rPr>
          <w:rFonts w:ascii="Verdana" w:hAnsi="Verdana" w:cs="Arial"/>
          <w:b/>
          <w:sz w:val="22"/>
          <w:szCs w:val="22"/>
        </w:rPr>
        <w:t>2 měsíce</w:t>
      </w:r>
      <w:r w:rsidRPr="009B7740">
        <w:rPr>
          <w:rFonts w:ascii="Verdana" w:hAnsi="Verdana" w:cs="Arial"/>
          <w:sz w:val="22"/>
          <w:szCs w:val="22"/>
        </w:rPr>
        <w:t>.</w:t>
      </w:r>
    </w:p>
    <w:p w14:paraId="7DE78485" w14:textId="77777777" w:rsidR="00C8650D" w:rsidRPr="00985826" w:rsidRDefault="00C8650D" w:rsidP="00C8650D">
      <w:pPr>
        <w:pStyle w:val="Standard"/>
        <w:jc w:val="both"/>
        <w:rPr>
          <w:rFonts w:ascii="Verdana" w:hAnsi="Verdana" w:cs="Arial"/>
          <w:sz w:val="22"/>
          <w:szCs w:val="22"/>
        </w:rPr>
      </w:pPr>
    </w:p>
    <w:p w14:paraId="4AFD3277" w14:textId="77777777" w:rsidR="007833DA" w:rsidRPr="007833DA" w:rsidRDefault="007833DA" w:rsidP="007833DA">
      <w:pPr>
        <w:keepNext/>
        <w:keepLines/>
        <w:numPr>
          <w:ilvl w:val="1"/>
          <w:numId w:val="1"/>
        </w:numPr>
        <w:spacing w:before="200" w:after="120"/>
        <w:ind w:left="578" w:hanging="578"/>
        <w:outlineLvl w:val="1"/>
        <w:rPr>
          <w:rFonts w:eastAsiaTheme="majorEastAsia" w:cstheme="majorBidi"/>
          <w:b/>
          <w:bCs/>
          <w:color w:val="000000" w:themeColor="text1"/>
          <w:sz w:val="24"/>
          <w:szCs w:val="26"/>
        </w:rPr>
      </w:pPr>
      <w:r w:rsidRPr="007833DA">
        <w:rPr>
          <w:rFonts w:eastAsiaTheme="majorEastAsia" w:cstheme="majorBidi"/>
          <w:b/>
          <w:bCs/>
          <w:color w:val="000000" w:themeColor="text1"/>
          <w:sz w:val="24"/>
          <w:szCs w:val="26"/>
        </w:rPr>
        <w:lastRenderedPageBreak/>
        <w:t>Předložení dokladů vybraného dodavatele, je-li právnickou osobou</w:t>
      </w:r>
    </w:p>
    <w:p w14:paraId="6E85EA00" w14:textId="77777777" w:rsidR="007833DA" w:rsidRPr="007833DA" w:rsidRDefault="007833DA" w:rsidP="007833DA">
      <w:pPr>
        <w:spacing w:after="0"/>
        <w:jc w:val="both"/>
        <w:rPr>
          <w:rFonts w:cs="Arial"/>
          <w:kern w:val="3"/>
          <w:lang w:eastAsia="ar-SA"/>
        </w:rPr>
      </w:pPr>
      <w:bookmarkStart w:id="25" w:name="_Hlk109818739"/>
      <w:r w:rsidRPr="007833DA">
        <w:rPr>
          <w:rFonts w:cs="Arial"/>
          <w:kern w:val="3"/>
          <w:lang w:eastAsia="ar-SA"/>
        </w:rPr>
        <w:t>U vybraného dodavatele, je-li českou právnickou osobou, zadavatel zjistí údaje o jeho skutečném majiteli podle zákona č. 37/2021 Sb., o evidenci skutečných majitelů, ve znění pozdějších předpisů (dále jen „zákon o evidenci skutečných majitelů“) z evidence skutečných majitelů podle téhož zákona (dále jen „evidence skutečných majitelů“).</w:t>
      </w:r>
    </w:p>
    <w:p w14:paraId="226EFBFC" w14:textId="77777777" w:rsidR="007833DA" w:rsidRPr="007833DA" w:rsidRDefault="007833DA" w:rsidP="007833DA">
      <w:pPr>
        <w:spacing w:after="0"/>
        <w:jc w:val="both"/>
        <w:rPr>
          <w:rFonts w:cs="Arial"/>
          <w:kern w:val="3"/>
          <w:lang w:eastAsia="ar-SA"/>
        </w:rPr>
      </w:pPr>
    </w:p>
    <w:p w14:paraId="16C5C14D" w14:textId="77777777" w:rsidR="007833DA" w:rsidRPr="007833DA" w:rsidRDefault="007833DA" w:rsidP="007833DA">
      <w:pPr>
        <w:spacing w:after="0"/>
        <w:jc w:val="both"/>
        <w:rPr>
          <w:rFonts w:cs="Arial"/>
          <w:kern w:val="3"/>
          <w:lang w:eastAsia="ar-SA"/>
        </w:rPr>
      </w:pPr>
      <w:r w:rsidRPr="007833DA">
        <w:rPr>
          <w:rFonts w:cs="Arial"/>
          <w:kern w:val="3"/>
          <w:lang w:eastAsia="ar-SA"/>
        </w:rPr>
        <w:t xml:space="preserve">Zjištěné údaje zadavatel uvede v dokumentaci o veřejné zakázce. Pro tyto účely umožní Ministerstvo spravedlnosti zadavateli dálkový přístup k údajům o skutečném majiteli podle zákona o evidenci skutečných majitelů; pro účely výkonu dozoru podle části třinácté hlavy II Zákona umožní takový přístup Ministerstvo spravedlnosti také Úřadu pro ochranu hospodářské soutěže. </w:t>
      </w:r>
    </w:p>
    <w:p w14:paraId="3B9556C7" w14:textId="77777777" w:rsidR="007833DA" w:rsidRPr="007833DA" w:rsidRDefault="007833DA" w:rsidP="007833DA">
      <w:pPr>
        <w:spacing w:after="0"/>
        <w:jc w:val="both"/>
        <w:rPr>
          <w:rFonts w:cs="Arial"/>
          <w:kern w:val="3"/>
          <w:lang w:eastAsia="ar-SA"/>
        </w:rPr>
      </w:pPr>
    </w:p>
    <w:p w14:paraId="6B2EE5C9" w14:textId="77777777" w:rsidR="007833DA" w:rsidRPr="007833DA" w:rsidRDefault="007833DA" w:rsidP="007833DA">
      <w:pPr>
        <w:spacing w:after="0"/>
        <w:jc w:val="both"/>
        <w:rPr>
          <w:rFonts w:cs="Arial"/>
          <w:kern w:val="3"/>
          <w:lang w:eastAsia="ar-SA"/>
        </w:rPr>
      </w:pPr>
      <w:r w:rsidRPr="007833DA">
        <w:rPr>
          <w:rFonts w:cs="Arial"/>
          <w:kern w:val="3"/>
          <w:lang w:eastAsia="ar-SA"/>
        </w:rPr>
        <w:t xml:space="preserve">Vybraného dodavatele, je-li zahraniční právnickou osobou, zadavatel ve výzvě vyzve rovněž k předložení výpisu ze zahraniční evidence obdobné evidenci skutečných majitelů nebo, není-li takové evidence, ke sdělení identifikačních údajů všech osob, které jsou jeho skutečným majitelem, a k předložení dokladů, z nichž vyplývá vztah všech osob k dodavateli; těmito doklady jsou zejména: </w:t>
      </w:r>
    </w:p>
    <w:p w14:paraId="01323387" w14:textId="77777777" w:rsidR="007833DA" w:rsidRPr="007833DA" w:rsidRDefault="007833DA" w:rsidP="007833DA">
      <w:pPr>
        <w:spacing w:after="0"/>
        <w:jc w:val="both"/>
        <w:rPr>
          <w:rFonts w:cs="Arial"/>
          <w:kern w:val="3"/>
          <w:lang w:eastAsia="ar-SA"/>
        </w:rPr>
      </w:pPr>
      <w:r w:rsidRPr="007833DA">
        <w:rPr>
          <w:rFonts w:cs="Arial"/>
          <w:kern w:val="3"/>
          <w:lang w:eastAsia="ar-SA"/>
        </w:rPr>
        <w:t>1. výpis ze zahraniční evidence obdobné veřejnému rejstříku,</w:t>
      </w:r>
    </w:p>
    <w:p w14:paraId="7DEF7DE8" w14:textId="77777777" w:rsidR="007833DA" w:rsidRPr="007833DA" w:rsidRDefault="007833DA" w:rsidP="007833DA">
      <w:pPr>
        <w:spacing w:after="0"/>
        <w:jc w:val="both"/>
        <w:rPr>
          <w:rFonts w:cs="Arial"/>
          <w:kern w:val="3"/>
          <w:lang w:eastAsia="ar-SA"/>
        </w:rPr>
      </w:pPr>
      <w:r w:rsidRPr="007833DA">
        <w:rPr>
          <w:rFonts w:cs="Arial"/>
          <w:kern w:val="3"/>
          <w:lang w:eastAsia="ar-SA"/>
        </w:rPr>
        <w:t>2. seznam akcionářů,</w:t>
      </w:r>
    </w:p>
    <w:p w14:paraId="67BE3281" w14:textId="77777777" w:rsidR="007833DA" w:rsidRPr="007833DA" w:rsidRDefault="007833DA" w:rsidP="007833DA">
      <w:pPr>
        <w:spacing w:after="0"/>
        <w:jc w:val="both"/>
        <w:rPr>
          <w:rFonts w:cs="Arial"/>
          <w:kern w:val="3"/>
          <w:lang w:eastAsia="ar-SA"/>
        </w:rPr>
      </w:pPr>
      <w:r w:rsidRPr="007833DA">
        <w:rPr>
          <w:rFonts w:cs="Arial"/>
          <w:kern w:val="3"/>
          <w:lang w:eastAsia="ar-SA"/>
        </w:rPr>
        <w:t>3. rozhodnutí statutárního orgánu o vyplacení podílu na zisku,</w:t>
      </w:r>
    </w:p>
    <w:p w14:paraId="06A46299" w14:textId="77777777" w:rsidR="007833DA" w:rsidRPr="007833DA" w:rsidRDefault="007833DA" w:rsidP="007833DA">
      <w:pPr>
        <w:spacing w:after="0"/>
        <w:jc w:val="both"/>
        <w:rPr>
          <w:rFonts w:cs="Arial"/>
          <w:kern w:val="3"/>
          <w:lang w:eastAsia="ar-SA"/>
        </w:rPr>
      </w:pPr>
      <w:r w:rsidRPr="007833DA">
        <w:rPr>
          <w:rFonts w:cs="Arial"/>
          <w:kern w:val="3"/>
          <w:lang w:eastAsia="ar-SA"/>
        </w:rPr>
        <w:t>4. společenská smlouva, zakladatelská listina nebo stanovy.</w:t>
      </w:r>
    </w:p>
    <w:p w14:paraId="6B6731FD" w14:textId="77777777" w:rsidR="007833DA" w:rsidRPr="007833DA" w:rsidRDefault="007833DA" w:rsidP="007833DA">
      <w:pPr>
        <w:spacing w:after="0"/>
        <w:jc w:val="both"/>
        <w:rPr>
          <w:rFonts w:cs="Arial"/>
          <w:kern w:val="3"/>
          <w:lang w:eastAsia="ar-SA"/>
        </w:rPr>
      </w:pPr>
    </w:p>
    <w:p w14:paraId="70F5AFC4" w14:textId="77777777" w:rsidR="007833DA" w:rsidRDefault="007833DA" w:rsidP="007833DA">
      <w:pPr>
        <w:spacing w:after="0"/>
        <w:jc w:val="both"/>
        <w:rPr>
          <w:rFonts w:cs="Arial"/>
          <w:bCs/>
          <w:kern w:val="3"/>
          <w:lang w:eastAsia="ar-SA"/>
        </w:rPr>
      </w:pPr>
      <w:r w:rsidRPr="007833DA">
        <w:rPr>
          <w:rFonts w:cs="Arial"/>
          <w:bCs/>
          <w:kern w:val="3"/>
          <w:lang w:eastAsia="ar-SA"/>
        </w:rPr>
        <w:t xml:space="preserve">Zadavatel </w:t>
      </w:r>
      <w:proofErr w:type="gramStart"/>
      <w:r w:rsidRPr="007833DA">
        <w:rPr>
          <w:rFonts w:cs="Arial"/>
          <w:bCs/>
          <w:kern w:val="3"/>
          <w:lang w:eastAsia="ar-SA"/>
        </w:rPr>
        <w:t>vyloučí</w:t>
      </w:r>
      <w:proofErr w:type="gramEnd"/>
      <w:r w:rsidRPr="007833DA">
        <w:rPr>
          <w:rFonts w:cs="Arial"/>
          <w:bCs/>
          <w:kern w:val="3"/>
          <w:lang w:eastAsia="ar-SA"/>
        </w:rPr>
        <w:t xml:space="preserve"> vybraného dodavatele, je-li českou právnickou osobou, která má skutečného majitele, pokud nebylo možné zjistit údaje o jeho skutečném majiteli z evidence skutečných majitelů; k zápisu zpřístupněnému v evidenci skutečných majitelů po odeslání oznámení o vyloučení dodavatele se nepřihlíží.</w:t>
      </w:r>
      <w:bookmarkEnd w:id="25"/>
    </w:p>
    <w:p w14:paraId="6665AADE" w14:textId="77777777" w:rsidR="007833DA" w:rsidRPr="007833DA" w:rsidRDefault="007833DA" w:rsidP="007833DA">
      <w:pPr>
        <w:spacing w:after="0"/>
        <w:jc w:val="both"/>
        <w:rPr>
          <w:rFonts w:cs="Arial"/>
          <w:bCs/>
          <w:kern w:val="3"/>
          <w:lang w:eastAsia="ar-SA"/>
        </w:rPr>
      </w:pPr>
    </w:p>
    <w:p w14:paraId="1C64F1F5" w14:textId="77777777" w:rsidR="007833DA" w:rsidRPr="007833DA" w:rsidRDefault="007833DA" w:rsidP="007833DA">
      <w:pPr>
        <w:keepNext/>
        <w:keepLines/>
        <w:numPr>
          <w:ilvl w:val="1"/>
          <w:numId w:val="1"/>
        </w:numPr>
        <w:spacing w:before="240" w:after="120"/>
        <w:ind w:left="578" w:hanging="578"/>
        <w:outlineLvl w:val="1"/>
        <w:rPr>
          <w:rFonts w:eastAsiaTheme="majorEastAsia" w:cstheme="majorBidi"/>
          <w:b/>
          <w:bCs/>
          <w:color w:val="000000" w:themeColor="text1"/>
          <w:sz w:val="24"/>
          <w:szCs w:val="26"/>
        </w:rPr>
      </w:pPr>
      <w:r w:rsidRPr="007833DA">
        <w:rPr>
          <w:rFonts w:eastAsiaTheme="majorEastAsia" w:cstheme="majorBidi"/>
          <w:b/>
          <w:bCs/>
          <w:color w:val="000000" w:themeColor="text1"/>
          <w:sz w:val="24"/>
          <w:szCs w:val="26"/>
        </w:rPr>
        <w:t>Nařízení Rady (EU) 2022/576</w:t>
      </w:r>
    </w:p>
    <w:p w14:paraId="67A3124D" w14:textId="77777777" w:rsidR="007833DA" w:rsidRPr="007833DA" w:rsidRDefault="007833DA" w:rsidP="007833DA">
      <w:pPr>
        <w:jc w:val="both"/>
      </w:pPr>
      <w:r w:rsidRPr="007833DA">
        <w:t xml:space="preserve">Podle nařízení Rady (EU) 2022/576 ze dne 8. dubna 2022, kterým se mění nařízení (EU) č. 833/2014 o omezujících opatřeních vzhledem k činnostem Ruska destabilizujícím situaci na Ukrajině není možné zadat veřejnou zakázku </w:t>
      </w:r>
    </w:p>
    <w:p w14:paraId="76020D0E" w14:textId="77777777" w:rsidR="007833DA" w:rsidRPr="007833DA" w:rsidRDefault="007833DA" w:rsidP="007833DA">
      <w:pPr>
        <w:spacing w:after="0"/>
        <w:jc w:val="both"/>
      </w:pPr>
      <w:r w:rsidRPr="007833DA">
        <w:t>a) jakémukoli ruskému státnímu příslušníkovi, fyzické či právnické osobě nebo subjektu či orgánu se sídlem v Rusku,</w:t>
      </w:r>
    </w:p>
    <w:p w14:paraId="47BBC04E" w14:textId="77777777" w:rsidR="007833DA" w:rsidRPr="007833DA" w:rsidRDefault="007833DA" w:rsidP="007833DA">
      <w:pPr>
        <w:spacing w:after="0"/>
        <w:jc w:val="both"/>
      </w:pPr>
      <w:r w:rsidRPr="007833DA">
        <w:t>b) právnické osobě, subjektu nebo orgánu, které jsou z více než 50 % přímo či nepřímo vlastněny některým ze subjektů uvedených v písmeni a) tohoto odstavce, nebo</w:t>
      </w:r>
    </w:p>
    <w:p w14:paraId="08CD51AC" w14:textId="77777777" w:rsidR="007833DA" w:rsidRPr="007833DA" w:rsidRDefault="007833DA" w:rsidP="007833DA">
      <w:pPr>
        <w:spacing w:after="0"/>
        <w:jc w:val="both"/>
      </w:pPr>
      <w:r w:rsidRPr="007833DA">
        <w:t>c) fyzické nebo právnické osobě, subjektu nebo orgánu, které jednají jménem nebo na pokyn některého ze subjektů uvedených v písmeni a) nebo b) tohoto odstavce,</w:t>
      </w:r>
    </w:p>
    <w:p w14:paraId="47C2E516" w14:textId="77777777" w:rsidR="007833DA" w:rsidRPr="007833DA" w:rsidRDefault="007833DA" w:rsidP="007833DA">
      <w:pPr>
        <w:spacing w:after="0"/>
        <w:jc w:val="both"/>
      </w:pPr>
      <w:r w:rsidRPr="007833DA">
        <w:t>včetně poddodavatelů, dodavatelů nebo subjektů, jejichž způsobilost je využívána ve smyslu směrnic o zadávání veřejných zakázek, pokud představují více než 10 % hodnoty zakázky, nebo společně s nimi.</w:t>
      </w:r>
    </w:p>
    <w:p w14:paraId="1ADB6046" w14:textId="77777777" w:rsidR="007833DA" w:rsidRPr="007833DA" w:rsidRDefault="007833DA" w:rsidP="007833DA">
      <w:pPr>
        <w:spacing w:after="0"/>
        <w:jc w:val="both"/>
      </w:pPr>
    </w:p>
    <w:p w14:paraId="6D092AC1" w14:textId="77777777" w:rsidR="007833DA" w:rsidRPr="007833DA" w:rsidRDefault="007833DA" w:rsidP="007833DA">
      <w:pPr>
        <w:suppressAutoHyphens/>
        <w:autoSpaceDN w:val="0"/>
        <w:spacing w:after="0"/>
        <w:jc w:val="both"/>
        <w:textAlignment w:val="baseline"/>
      </w:pPr>
      <w:r w:rsidRPr="007833DA">
        <w:t xml:space="preserve">V návaznosti na to zadavatel požaduje, aby účastník v nabídce předložil prohlášení o neexistenci důvodů, pro které by nebylo možné mu zadat veřejnou zakázku ve smyslu výše uvedeného. Vzor prohlášení dodavatele je součástí </w:t>
      </w:r>
      <w:r w:rsidRPr="007833DA">
        <w:lastRenderedPageBreak/>
        <w:t>přílohy č. 3 Zadávací dokumentace (Vzory k vypracování dokladů o kvalifikaci a nabídky).</w:t>
      </w:r>
    </w:p>
    <w:p w14:paraId="13BA1957" w14:textId="77777777" w:rsidR="007833DA" w:rsidRPr="007833DA" w:rsidRDefault="007833DA" w:rsidP="007833DA">
      <w:pPr>
        <w:keepNext/>
        <w:keepLines/>
        <w:numPr>
          <w:ilvl w:val="0"/>
          <w:numId w:val="1"/>
        </w:numPr>
        <w:spacing w:before="480" w:after="120"/>
        <w:ind w:left="431" w:hanging="431"/>
        <w:outlineLvl w:val="0"/>
        <w:rPr>
          <w:rFonts w:eastAsiaTheme="majorEastAsia" w:cs="Times New Roman (Nadpisy CS)"/>
          <w:b/>
          <w:bCs/>
          <w:caps/>
          <w:sz w:val="28"/>
          <w:szCs w:val="28"/>
          <w:lang w:eastAsia="ar-SA"/>
        </w:rPr>
      </w:pPr>
      <w:r w:rsidRPr="007833DA">
        <w:rPr>
          <w:rFonts w:eastAsiaTheme="majorEastAsia" w:cs="Times New Roman (Nadpisy CS)"/>
          <w:b/>
          <w:bCs/>
          <w:caps/>
          <w:sz w:val="28"/>
          <w:szCs w:val="28"/>
          <w:lang w:eastAsia="ar-SA"/>
        </w:rPr>
        <w:t>Odůvodnění dodržení zásad sociálně a environmentálně odpovědného zadávání a inovací</w:t>
      </w:r>
    </w:p>
    <w:p w14:paraId="656ACF62" w14:textId="77777777" w:rsidR="007833DA" w:rsidRPr="007833DA" w:rsidRDefault="007833DA" w:rsidP="007833DA">
      <w:pPr>
        <w:keepNext/>
        <w:keepLines/>
        <w:numPr>
          <w:ilvl w:val="1"/>
          <w:numId w:val="1"/>
        </w:numPr>
        <w:spacing w:before="200" w:after="240"/>
        <w:ind w:left="578" w:hanging="578"/>
        <w:outlineLvl w:val="1"/>
        <w:rPr>
          <w:rFonts w:eastAsiaTheme="majorEastAsia" w:cstheme="majorBidi"/>
          <w:b/>
          <w:bCs/>
          <w:color w:val="000000" w:themeColor="text1"/>
          <w:sz w:val="24"/>
          <w:szCs w:val="26"/>
          <w:lang w:eastAsia="ar-SA"/>
        </w:rPr>
      </w:pPr>
      <w:r w:rsidRPr="007833DA">
        <w:rPr>
          <w:rFonts w:eastAsiaTheme="majorEastAsia" w:cstheme="majorBidi"/>
          <w:b/>
          <w:bCs/>
          <w:color w:val="000000" w:themeColor="text1"/>
          <w:sz w:val="24"/>
          <w:szCs w:val="26"/>
          <w:lang w:eastAsia="ar-SA"/>
        </w:rPr>
        <w:t>Sociálně odpovědné zadávání</w:t>
      </w:r>
    </w:p>
    <w:p w14:paraId="4DA2C5F5" w14:textId="77777777" w:rsidR="007833DA" w:rsidRPr="007833DA" w:rsidRDefault="007833DA" w:rsidP="007833DA">
      <w:pPr>
        <w:jc w:val="both"/>
        <w:rPr>
          <w:lang w:eastAsia="ar-SA"/>
        </w:rPr>
      </w:pPr>
      <w:r w:rsidRPr="007833DA">
        <w:rPr>
          <w:lang w:eastAsia="ar-SA"/>
        </w:rPr>
        <w:t xml:space="preserve">Zadavatel při zadávání této veřejné zakázky zohlednil aspekty sociálně odpovědného zadávání a v rámci této zásady požaduje, aby dodavatel při realizaci díla důsledně dodržoval ustanovení zákona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(zákon o zajištění dalších podmínek bezpečnosti a ochrany zdraví při práci) tak, aby bylo zajištěno bezpečí při práci jak pro pracovníky dodavatele, tak i pro všechny další osoby, které by se mohly na místě plnění pohybovat. </w:t>
      </w:r>
    </w:p>
    <w:p w14:paraId="78911C4C" w14:textId="77777777" w:rsidR="007833DA" w:rsidRPr="007833DA" w:rsidRDefault="007833DA" w:rsidP="007833DA">
      <w:pPr>
        <w:jc w:val="both"/>
        <w:rPr>
          <w:lang w:eastAsia="ar-SA"/>
        </w:rPr>
      </w:pPr>
      <w:r w:rsidRPr="007833DA">
        <w:rPr>
          <w:lang w:eastAsia="ar-SA"/>
        </w:rPr>
        <w:t>Dále zadavatel požaduje, aby dodavatel dodržoval podmínky legálního zaměstnávání a všem svým zaměstnancům i všem zúčastněným pracovníkům podílejícím se na plnění veřejné zakázky zajistil férové a důstojné pracovní podmínky a odpovídající mzdové ohodnocení. Stejně tak je dodavatel povinen řádně a včas plnit své finanční závazky vůči všem svým poddodavatelům.</w:t>
      </w:r>
    </w:p>
    <w:p w14:paraId="71F776B5" w14:textId="77777777" w:rsidR="007833DA" w:rsidRPr="007833DA" w:rsidRDefault="007833DA" w:rsidP="007833DA">
      <w:pPr>
        <w:keepNext/>
        <w:keepLines/>
        <w:numPr>
          <w:ilvl w:val="1"/>
          <w:numId w:val="1"/>
        </w:numPr>
        <w:spacing w:before="360" w:after="240"/>
        <w:ind w:left="578" w:hanging="578"/>
        <w:outlineLvl w:val="1"/>
        <w:rPr>
          <w:rFonts w:eastAsiaTheme="majorEastAsia" w:cstheme="majorBidi"/>
          <w:b/>
          <w:bCs/>
          <w:color w:val="000000" w:themeColor="text1"/>
          <w:sz w:val="24"/>
          <w:szCs w:val="26"/>
          <w:lang w:eastAsia="ar-SA"/>
        </w:rPr>
      </w:pPr>
      <w:r w:rsidRPr="007833DA">
        <w:rPr>
          <w:rFonts w:eastAsiaTheme="majorEastAsia" w:cstheme="majorBidi"/>
          <w:b/>
          <w:bCs/>
          <w:color w:val="000000" w:themeColor="text1"/>
          <w:sz w:val="24"/>
          <w:szCs w:val="26"/>
          <w:lang w:eastAsia="ar-SA"/>
        </w:rPr>
        <w:t>Environmentálně odpovědné zadávání</w:t>
      </w:r>
    </w:p>
    <w:p w14:paraId="524B0F7B" w14:textId="77777777" w:rsidR="00B22128" w:rsidRDefault="00B22128" w:rsidP="00B22128">
      <w:pPr>
        <w:spacing w:after="0"/>
        <w:jc w:val="both"/>
        <w:rPr>
          <w:highlight w:val="yellow"/>
          <w:lang w:eastAsia="ar-SA"/>
        </w:rPr>
      </w:pPr>
    </w:p>
    <w:p w14:paraId="249DCDBB" w14:textId="77777777" w:rsidR="00B22128" w:rsidRDefault="00B22128" w:rsidP="00B22128">
      <w:pPr>
        <w:spacing w:after="0"/>
        <w:jc w:val="both"/>
        <w:rPr>
          <w:lang w:eastAsia="ar-SA"/>
        </w:rPr>
      </w:pPr>
      <w:r>
        <w:rPr>
          <w:lang w:eastAsia="ar-SA"/>
        </w:rPr>
        <w:t xml:space="preserve">Zásady environmentálně odpovědného zadávání jsou promítnuté již v projektové dokumentaci. Zadavatel požaduje, aby dodavatel při provádění stavebních prací a činností souvisejících s realizací předmětu zakázky v co nejvyšší možné míře respektoval okolní prostředí a zavedl a dodržoval příslušná opatření pro minimalizaci, případně zamezení negativních vlivů provádění těchto prací na okolí. V maximální míře je zapotřebí využívat mechanismy se sníženou hlučností </w:t>
      </w:r>
      <w:r w:rsidRPr="00A72753">
        <w:t>a</w:t>
      </w:r>
      <w:r>
        <w:t> </w:t>
      </w:r>
      <w:r w:rsidRPr="00A72753">
        <w:t>s</w:t>
      </w:r>
      <w:r>
        <w:rPr>
          <w:lang w:eastAsia="ar-SA"/>
        </w:rPr>
        <w:t> co nejnižší produkcí emisí. Dodavatel bude také povinen pravidelně provádět kontrolu technického stavu vybavení a strojů, které používá při realizaci stavby, aby nemohlo dojít ke znečištění půdy a vod vinou jejich špatného technického stavu. Zadavatel požaduje také každodenní úklid staveniště.</w:t>
      </w:r>
    </w:p>
    <w:p w14:paraId="54EA55ED" w14:textId="77777777" w:rsidR="00B22128" w:rsidRDefault="00B22128" w:rsidP="00B22128">
      <w:pPr>
        <w:spacing w:after="0"/>
        <w:jc w:val="both"/>
        <w:rPr>
          <w:lang w:eastAsia="ar-SA"/>
        </w:rPr>
      </w:pPr>
    </w:p>
    <w:p w14:paraId="3CEF3A84" w14:textId="77777777" w:rsidR="00B22128" w:rsidRDefault="00B22128" w:rsidP="00B22128">
      <w:pPr>
        <w:spacing w:after="0"/>
        <w:jc w:val="both"/>
        <w:rPr>
          <w:lang w:eastAsia="ar-SA"/>
        </w:rPr>
      </w:pPr>
      <w:r>
        <w:rPr>
          <w:lang w:eastAsia="ar-SA"/>
        </w:rPr>
        <w:t>Při provádění stavebních prací nebo při manipulaci se sypkými materiály bude dodavatel dodržovat technická a organizační opatření k omezení prašnosti, a to zejména kropením, pravidelnou kontrolou čistoty příjezdových komunikací a chodníků, skladováním sypkých materiálů tak, aby nedocházelo k jejich uvolňování, a udržováním pořádku na staveništi a jeho okolí.</w:t>
      </w:r>
    </w:p>
    <w:p w14:paraId="40A4B67D" w14:textId="77777777" w:rsidR="00B22128" w:rsidRDefault="00B22128" w:rsidP="00B22128">
      <w:pPr>
        <w:spacing w:after="0"/>
        <w:jc w:val="both"/>
        <w:rPr>
          <w:highlight w:val="yellow"/>
          <w:lang w:eastAsia="ar-SA"/>
        </w:rPr>
      </w:pPr>
    </w:p>
    <w:p w14:paraId="09F9BFC4" w14:textId="77777777" w:rsidR="00B22128" w:rsidRDefault="00B22128" w:rsidP="00B22128">
      <w:pPr>
        <w:spacing w:after="0"/>
        <w:jc w:val="both"/>
        <w:rPr>
          <w:lang w:eastAsia="ar-SA"/>
        </w:rPr>
      </w:pPr>
      <w:r>
        <w:rPr>
          <w:lang w:eastAsia="ar-SA"/>
        </w:rPr>
        <w:t xml:space="preserve">Při dovážení materiálu k montáži na místě plnění musí dodavatel maximálně využít kapacitu vozidla, které k takovému převozu použije. Zadavatel dále apeluje na dodavatele, aby se při provádění předmětu veřejné zakázky snažil omezit množství případných obalových materiálů pouze na nezbytně nutné množství tak, aby nebyla ohrožena kvalita předmětu plnění (díla), a aby použité </w:t>
      </w:r>
      <w:r>
        <w:rPr>
          <w:lang w:eastAsia="ar-SA"/>
        </w:rPr>
        <w:lastRenderedPageBreak/>
        <w:t xml:space="preserve">obaly byly vyrobeny nejlépe z recyklovatelného materiálu a mohly být používány opakovaně. </w:t>
      </w:r>
    </w:p>
    <w:p w14:paraId="4D3E7A53" w14:textId="77777777" w:rsidR="00B22128" w:rsidRDefault="00B22128" w:rsidP="00B22128">
      <w:pPr>
        <w:spacing w:after="0"/>
        <w:jc w:val="both"/>
        <w:rPr>
          <w:lang w:eastAsia="ar-SA"/>
        </w:rPr>
      </w:pPr>
    </w:p>
    <w:p w14:paraId="70E79DDD" w14:textId="77777777" w:rsidR="00B22128" w:rsidRDefault="00B22128" w:rsidP="00B22128">
      <w:pPr>
        <w:spacing w:after="0"/>
        <w:jc w:val="both"/>
        <w:rPr>
          <w:lang w:eastAsia="ar-SA"/>
        </w:rPr>
      </w:pPr>
      <w:r>
        <w:rPr>
          <w:lang w:eastAsia="ar-SA"/>
        </w:rPr>
        <w:t xml:space="preserve">Nakládání s odpady, které vzniknou během realizace veřejné zakázky, se bude řídit zákonem č. </w:t>
      </w:r>
      <w:bookmarkStart w:id="26" w:name="_Hlk112011610"/>
      <w:r>
        <w:rPr>
          <w:lang w:eastAsia="ar-SA"/>
        </w:rPr>
        <w:t xml:space="preserve">541/2020 </w:t>
      </w:r>
      <w:bookmarkEnd w:id="26"/>
      <w:r>
        <w:rPr>
          <w:lang w:eastAsia="ar-SA"/>
        </w:rPr>
        <w:t xml:space="preserve">Sb. o odpadech, ve znění pozdějších předpisů. Konkrétní druhy odpadů, které budou při realizaci předmětu plnění vznikat, musí být rozlišeny a podle svého druhu a případné nebezpečnosti zařazeny do kategorií. Na základě zjištěných kategorií je nutné hledat pro jednotlivé druhy odpadů vhodný způsob využití (zadavatel klade požadavek na maximální recyklovatelnost), popř. odstranění, v souladu s předpisy upravujícími odpadové hospodářství. Případné nebezpečné odpady bude zneškodňovat odborná autorizovaná společnost. </w:t>
      </w:r>
    </w:p>
    <w:p w14:paraId="00A00DB7" w14:textId="77777777" w:rsidR="00B22128" w:rsidRDefault="00B22128" w:rsidP="00B22128">
      <w:pPr>
        <w:spacing w:after="0"/>
        <w:jc w:val="both"/>
        <w:rPr>
          <w:lang w:eastAsia="ar-SA"/>
        </w:rPr>
      </w:pPr>
    </w:p>
    <w:p w14:paraId="173AE4A6" w14:textId="77777777" w:rsidR="00B22128" w:rsidRDefault="00B22128" w:rsidP="00B22128">
      <w:pPr>
        <w:spacing w:after="0"/>
        <w:jc w:val="both"/>
        <w:rPr>
          <w:lang w:eastAsia="ar-SA"/>
        </w:rPr>
      </w:pPr>
    </w:p>
    <w:p w14:paraId="49626C80" w14:textId="78D3FABA" w:rsidR="00B22128" w:rsidRDefault="00B22128" w:rsidP="00B22128">
      <w:pPr>
        <w:keepNext/>
        <w:keepLines/>
        <w:numPr>
          <w:ilvl w:val="1"/>
          <w:numId w:val="0"/>
        </w:numPr>
        <w:tabs>
          <w:tab w:val="num" w:pos="0"/>
        </w:tabs>
        <w:suppressAutoHyphens/>
        <w:spacing w:after="0"/>
        <w:ind w:left="576" w:hanging="576"/>
        <w:outlineLvl w:val="1"/>
        <w:rPr>
          <w:rFonts w:eastAsiaTheme="majorEastAsia" w:cstheme="majorBidi"/>
          <w:b/>
          <w:bCs/>
          <w:color w:val="000000" w:themeColor="text1"/>
          <w:sz w:val="24"/>
          <w:szCs w:val="26"/>
          <w:lang w:eastAsia="ar-SA"/>
        </w:rPr>
      </w:pPr>
      <w:r>
        <w:rPr>
          <w:rFonts w:eastAsiaTheme="majorEastAsia" w:cstheme="majorBidi"/>
          <w:b/>
          <w:bCs/>
          <w:color w:val="000000" w:themeColor="text1"/>
          <w:sz w:val="24"/>
          <w:szCs w:val="26"/>
          <w:lang w:eastAsia="ar-SA"/>
        </w:rPr>
        <w:t>12.3 Inovace</w:t>
      </w:r>
    </w:p>
    <w:p w14:paraId="5FE958AE" w14:textId="77777777" w:rsidR="00B22128" w:rsidRDefault="00B22128" w:rsidP="00B22128">
      <w:pPr>
        <w:spacing w:after="0"/>
        <w:jc w:val="both"/>
        <w:rPr>
          <w:lang w:eastAsia="ar-SA"/>
        </w:rPr>
      </w:pPr>
    </w:p>
    <w:p w14:paraId="15FBFC35" w14:textId="77777777" w:rsidR="00B22128" w:rsidRDefault="00B22128" w:rsidP="00B22128">
      <w:pPr>
        <w:spacing w:after="0"/>
        <w:jc w:val="both"/>
        <w:rPr>
          <w:lang w:eastAsia="ar-SA"/>
        </w:rPr>
      </w:pPr>
      <w:r>
        <w:rPr>
          <w:lang w:eastAsia="ar-SA"/>
        </w:rPr>
        <w:t xml:space="preserve">Zadavatel při zadávání této veřejné zakázky posoudil možnosti uplatnění aspektů inovací při zadávání a domnívá se, že projektová dokumentace využívá nejvýhodnější technická řešení z hlediska funkčnosti i cenové dostupnosti. </w:t>
      </w:r>
    </w:p>
    <w:p w14:paraId="3817D779" w14:textId="32FB9254" w:rsidR="00874F50" w:rsidRPr="00874F50" w:rsidRDefault="00874F50" w:rsidP="00874F50">
      <w:pPr>
        <w:keepNext/>
        <w:keepLines/>
        <w:tabs>
          <w:tab w:val="num" w:pos="0"/>
        </w:tabs>
        <w:suppressAutoHyphens/>
        <w:spacing w:before="480" w:after="240"/>
        <w:ind w:left="431" w:hanging="431"/>
        <w:outlineLvl w:val="0"/>
        <w:rPr>
          <w:rFonts w:eastAsiaTheme="majorEastAsia" w:cstheme="majorBidi"/>
          <w:b/>
          <w:bCs/>
          <w:sz w:val="32"/>
          <w:szCs w:val="28"/>
        </w:rPr>
      </w:pPr>
      <w:r>
        <w:rPr>
          <w:rFonts w:eastAsiaTheme="majorEastAsia" w:cstheme="majorBidi"/>
          <w:b/>
          <w:bCs/>
          <w:caps/>
          <w:sz w:val="28"/>
          <w:szCs w:val="28"/>
        </w:rPr>
        <w:t xml:space="preserve">13. </w:t>
      </w:r>
      <w:r w:rsidRPr="00874F50">
        <w:rPr>
          <w:rFonts w:eastAsiaTheme="majorEastAsia" w:cstheme="majorBidi"/>
          <w:b/>
          <w:bCs/>
          <w:caps/>
          <w:sz w:val="28"/>
          <w:szCs w:val="28"/>
        </w:rPr>
        <w:t>Přílohy Zadávací dokumentace</w:t>
      </w:r>
    </w:p>
    <w:p w14:paraId="05B21CCB" w14:textId="77777777" w:rsidR="00874F50" w:rsidRPr="00874F50" w:rsidRDefault="00874F50" w:rsidP="00874F50">
      <w:pPr>
        <w:suppressAutoHyphens/>
        <w:spacing w:after="0"/>
        <w:ind w:left="2120" w:hanging="2120"/>
        <w:jc w:val="both"/>
      </w:pPr>
      <w:r w:rsidRPr="00874F50">
        <w:rPr>
          <w:b/>
          <w:bCs/>
        </w:rPr>
        <w:t>Příloha č. 1</w:t>
      </w:r>
      <w:r w:rsidRPr="00874F50">
        <w:t>:</w:t>
      </w:r>
      <w:r w:rsidRPr="00874F50">
        <w:tab/>
        <w:t>Technické podmínky – Projektová dokumentace</w:t>
      </w:r>
    </w:p>
    <w:p w14:paraId="1D075770" w14:textId="77777777" w:rsidR="00874F50" w:rsidRPr="00874F50" w:rsidRDefault="00874F50" w:rsidP="00874F50">
      <w:pPr>
        <w:suppressAutoHyphens/>
        <w:spacing w:after="0"/>
        <w:ind w:left="2120" w:hanging="2120"/>
        <w:jc w:val="both"/>
      </w:pPr>
      <w:r w:rsidRPr="00874F50">
        <w:rPr>
          <w:b/>
          <w:bCs/>
        </w:rPr>
        <w:t>Příloha č. 2</w:t>
      </w:r>
      <w:r w:rsidRPr="00874F50">
        <w:t>:</w:t>
      </w:r>
      <w:r w:rsidRPr="00874F50">
        <w:tab/>
        <w:t>Soupis prací, dodávek a služeb s výkazem výměr – Položkový rozpočet</w:t>
      </w:r>
    </w:p>
    <w:p w14:paraId="3DB2264D" w14:textId="77777777" w:rsidR="00874F50" w:rsidRPr="00874F50" w:rsidRDefault="00874F50" w:rsidP="00874F50">
      <w:pPr>
        <w:suppressAutoHyphens/>
        <w:spacing w:after="0"/>
        <w:ind w:left="2120" w:hanging="2120"/>
        <w:jc w:val="both"/>
      </w:pPr>
      <w:r w:rsidRPr="00874F50">
        <w:rPr>
          <w:b/>
          <w:bCs/>
        </w:rPr>
        <w:t>Příloha č. 3</w:t>
      </w:r>
      <w:r w:rsidRPr="00874F50">
        <w:t>:</w:t>
      </w:r>
      <w:r w:rsidRPr="00874F50">
        <w:tab/>
        <w:t xml:space="preserve">Obchodní podmínky formou návrhu smlouvy o dílo </w:t>
      </w:r>
    </w:p>
    <w:p w14:paraId="76741DCE" w14:textId="77777777" w:rsidR="00874F50" w:rsidRPr="00874F50" w:rsidRDefault="00874F50" w:rsidP="00874F50">
      <w:pPr>
        <w:suppressAutoHyphens/>
        <w:spacing w:after="0"/>
        <w:jc w:val="both"/>
      </w:pPr>
      <w:r w:rsidRPr="00874F50">
        <w:rPr>
          <w:b/>
          <w:bCs/>
        </w:rPr>
        <w:t>Příloha č. 4</w:t>
      </w:r>
      <w:r w:rsidRPr="00874F50">
        <w:t>:</w:t>
      </w:r>
      <w:r w:rsidRPr="00874F50">
        <w:tab/>
        <w:t>Vzory ke zpracování dokladů o kvalifikaci a nabídky</w:t>
      </w:r>
    </w:p>
    <w:p w14:paraId="1BFD35E3" w14:textId="77777777" w:rsidR="009909A8" w:rsidRDefault="009909A8" w:rsidP="001451AF"/>
    <w:tbl>
      <w:tblPr>
        <w:tblStyle w:val="Mkatabulky"/>
        <w:tblW w:w="0" w:type="auto"/>
        <w:tblLook w:val="04A0" w:firstRow="1" w:lastRow="0" w:firstColumn="1" w:lastColumn="0" w:noHBand="0" w:noVBand="1"/>
      </w:tblPr>
      <w:tblGrid>
        <w:gridCol w:w="4434"/>
        <w:gridCol w:w="4628"/>
      </w:tblGrid>
      <w:tr w:rsidR="007A1D79" w14:paraId="7DE78497" w14:textId="77777777" w:rsidTr="00EC5DD8">
        <w:trPr>
          <w:trHeight w:val="2396"/>
        </w:trPr>
        <w:tc>
          <w:tcPr>
            <w:tcW w:w="4503" w:type="dxa"/>
          </w:tcPr>
          <w:p w14:paraId="7DE78490" w14:textId="77777777" w:rsidR="007A1D79" w:rsidRPr="009E145E" w:rsidRDefault="007A1D79" w:rsidP="00661998">
            <w:pPr>
              <w:pStyle w:val="Bezmezer"/>
              <w:rPr>
                <w:u w:val="single"/>
              </w:rPr>
            </w:pPr>
            <w:r w:rsidRPr="009E145E">
              <w:rPr>
                <w:u w:val="single"/>
              </w:rPr>
              <w:t>Zadavatel:</w:t>
            </w:r>
          </w:p>
          <w:p w14:paraId="67FC9028" w14:textId="77777777" w:rsidR="005C75D1" w:rsidRDefault="005C75D1" w:rsidP="005C75D1">
            <w:pPr>
              <w:pStyle w:val="Bezmezer"/>
              <w:rPr>
                <w:b/>
              </w:rPr>
            </w:pPr>
            <w:r>
              <w:rPr>
                <w:b/>
              </w:rPr>
              <w:t xml:space="preserve">NĚCO, </w:t>
            </w:r>
            <w:proofErr w:type="spellStart"/>
            <w:r>
              <w:rPr>
                <w:b/>
              </w:rPr>
              <w:t>p.o</w:t>
            </w:r>
            <w:proofErr w:type="spellEnd"/>
            <w:r>
              <w:rPr>
                <w:b/>
              </w:rPr>
              <w:t>.</w:t>
            </w:r>
          </w:p>
          <w:p w14:paraId="5F334C7C" w14:textId="77777777" w:rsidR="005C75D1" w:rsidRDefault="005C75D1" w:rsidP="005C75D1">
            <w:pPr>
              <w:pStyle w:val="Bezmezer"/>
              <w:rPr>
                <w:bCs/>
              </w:rPr>
            </w:pPr>
            <w:r>
              <w:rPr>
                <w:bCs/>
              </w:rPr>
              <w:t>se sídlem Zakázky 22,</w:t>
            </w:r>
          </w:p>
          <w:p w14:paraId="4E0A17D9" w14:textId="77777777" w:rsidR="005C75D1" w:rsidRPr="00A36F3C" w:rsidRDefault="005C75D1" w:rsidP="005C75D1">
            <w:pPr>
              <w:pStyle w:val="Bezmezer"/>
              <w:rPr>
                <w:bCs/>
              </w:rPr>
            </w:pPr>
            <w:r>
              <w:rPr>
                <w:bCs/>
              </w:rPr>
              <w:t xml:space="preserve">666 99 </w:t>
            </w:r>
            <w:proofErr w:type="spellStart"/>
            <w:r>
              <w:rPr>
                <w:bCs/>
              </w:rPr>
              <w:t>Nákupov</w:t>
            </w:r>
            <w:proofErr w:type="spellEnd"/>
          </w:p>
          <w:p w14:paraId="7DE78493" w14:textId="77777777" w:rsidR="007A1D79" w:rsidRPr="00F96C33" w:rsidRDefault="007A1D79" w:rsidP="00661998">
            <w:pPr>
              <w:pStyle w:val="Bezmezer"/>
            </w:pPr>
          </w:p>
          <w:p w14:paraId="7DE78494" w14:textId="77777777" w:rsidR="007A1D79" w:rsidRDefault="007A1D79" w:rsidP="00661998">
            <w:pPr>
              <w:pStyle w:val="Standard"/>
              <w:jc w:val="center"/>
              <w:rPr>
                <w:rFonts w:ascii="Verdana" w:hAnsi="Verdana" w:cs="Arial"/>
                <w:sz w:val="22"/>
                <w:szCs w:val="22"/>
              </w:rPr>
            </w:pPr>
          </w:p>
        </w:tc>
        <w:tc>
          <w:tcPr>
            <w:tcW w:w="4709" w:type="dxa"/>
          </w:tcPr>
          <w:p w14:paraId="7DE78495" w14:textId="77777777" w:rsidR="007A1D79" w:rsidRDefault="007A1D79" w:rsidP="00661998">
            <w:pPr>
              <w:pStyle w:val="Bezmezer"/>
            </w:pPr>
            <w:r>
              <w:rPr>
                <w:u w:val="single"/>
              </w:rPr>
              <w:t>Podpis:</w:t>
            </w:r>
          </w:p>
          <w:p w14:paraId="7DE78496" w14:textId="77777777" w:rsidR="007A1D79" w:rsidRDefault="007A1D79" w:rsidP="00661998">
            <w:pPr>
              <w:pStyle w:val="Bezmezer"/>
              <w:rPr>
                <w:rFonts w:cs="Arial"/>
              </w:rPr>
            </w:pPr>
          </w:p>
        </w:tc>
      </w:tr>
    </w:tbl>
    <w:p w14:paraId="7DE78498" w14:textId="77777777" w:rsidR="006C73E2" w:rsidRDefault="006C73E2"/>
    <w:p w14:paraId="7DE78499" w14:textId="77777777" w:rsidR="00EE27E7" w:rsidRDefault="00EE27E7" w:rsidP="00EE27E7">
      <w:pPr>
        <w:jc w:val="both"/>
      </w:pPr>
    </w:p>
    <w:p w14:paraId="7DE7849B" w14:textId="64A7EE9C" w:rsidR="00EE27E7" w:rsidRPr="003B4061" w:rsidRDefault="00EE27E7" w:rsidP="005C75D1">
      <w:pPr>
        <w:pStyle w:val="Bezmezer"/>
        <w:spacing w:after="240"/>
        <w:jc w:val="both"/>
        <w:rPr>
          <w:b/>
        </w:rPr>
      </w:pPr>
      <w:r w:rsidRPr="005C75D1">
        <w:t>Zadávací dokumentaci vypracoval na základě podkladů poskytnutých zadavatelem administrátor veřejné zakázky společnost</w:t>
      </w:r>
      <w:r w:rsidRPr="005C75D1">
        <w:rPr>
          <w:b/>
        </w:rPr>
        <w:t xml:space="preserve"> QCM, s.r.o</w:t>
      </w:r>
      <w:r w:rsidRPr="005C75D1">
        <w:t>.</w:t>
      </w:r>
      <w:r w:rsidRPr="005C75D1">
        <w:rPr>
          <w:b/>
        </w:rPr>
        <w:t xml:space="preserve">, </w:t>
      </w:r>
      <w:r w:rsidRPr="005C75D1">
        <w:t xml:space="preserve">se sídlem </w:t>
      </w:r>
      <w:r w:rsidR="005832AB" w:rsidRPr="005832AB">
        <w:t>Heršpická 813/5</w:t>
      </w:r>
      <w:r w:rsidRPr="005C75D1">
        <w:t xml:space="preserve">, 623 00 Brno, </w:t>
      </w:r>
      <w:r w:rsidRPr="005C75D1">
        <w:rPr>
          <w:color w:val="000000"/>
        </w:rPr>
        <w:t xml:space="preserve">zapsaná v obchodním rejstříku Krajského soudu v Brně, oddíl C, vložka </w:t>
      </w:r>
      <w:r w:rsidRPr="005C75D1">
        <w:t xml:space="preserve">40722, IČO </w:t>
      </w:r>
      <w:r w:rsidRPr="005C75D1">
        <w:rPr>
          <w:b/>
        </w:rPr>
        <w:t>26262525</w:t>
      </w:r>
      <w:r w:rsidR="003B4061" w:rsidRPr="005C75D1">
        <w:rPr>
          <w:b/>
        </w:rPr>
        <w:t xml:space="preserve">, </w:t>
      </w:r>
      <w:r w:rsidR="003B4061" w:rsidRPr="005C75D1">
        <w:t xml:space="preserve">s výjimkou přílohy č. </w:t>
      </w:r>
      <w:r w:rsidR="005C75D1">
        <w:t>1</w:t>
      </w:r>
      <w:r w:rsidR="003B4061" w:rsidRPr="005C75D1">
        <w:t xml:space="preserve"> zadávací dokumentace, která byla vypracována </w:t>
      </w:r>
      <w:r w:rsidR="005C75D1" w:rsidRPr="005C75D1">
        <w:t>přímo zadavatelem.</w:t>
      </w:r>
    </w:p>
    <w:sectPr w:rsidR="00EE27E7" w:rsidRPr="003B406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Adéla Palovská" w:date="2024-02-13T22:12:00Z" w:initials="AP">
    <w:p w14:paraId="2B6441B1" w14:textId="77777777" w:rsidR="008F154F" w:rsidRDefault="008F154F" w:rsidP="008F154F">
      <w:pPr>
        <w:pStyle w:val="Textkomente"/>
      </w:pPr>
      <w:r>
        <w:rPr>
          <w:rStyle w:val="Odkaznakoment"/>
        </w:rPr>
        <w:annotationRef/>
      </w:r>
      <w:r>
        <w:t>Příklad situace, kdy v sobě zakázka zahrnuje více druhů veřejných zakázek</w:t>
      </w:r>
    </w:p>
  </w:comment>
  <w:comment w:id="5" w:author="Adéla Palovská" w:date="2024-02-13T20:40:00Z" w:initials="AP">
    <w:p w14:paraId="762D4B14" w14:textId="77777777" w:rsidR="004A3FBF" w:rsidRDefault="0030760D" w:rsidP="004A3FBF">
      <w:pPr>
        <w:pStyle w:val="Textkomente"/>
      </w:pPr>
      <w:r>
        <w:rPr>
          <w:rStyle w:val="Odkaznakoment"/>
        </w:rPr>
        <w:annotationRef/>
      </w:r>
      <w:r w:rsidR="004A3FBF">
        <w:t>Následující příklady jsou ukázkou z více různých zakázek, jsou tu pro příklad a Vaši konkrétnější představu, co vše lze v rámci profesní způsobilosti požadovat, a nesouvisí s předmětem této vzorové dokumentace (dodávka automobilů - tam postačí opravdu  jen výpis OR)</w:t>
      </w:r>
    </w:p>
  </w:comment>
  <w:comment w:id="8" w:author="Adéla Palovská" w:date="2024-02-13T22:17:00Z" w:initials="AP">
    <w:p w14:paraId="13CD5D0C" w14:textId="77777777" w:rsidR="00E82CE8" w:rsidRDefault="00E82CE8" w:rsidP="00E82CE8">
      <w:pPr>
        <w:pStyle w:val="Textkomente"/>
      </w:pPr>
      <w:r>
        <w:rPr>
          <w:rStyle w:val="Odkaznakoment"/>
        </w:rPr>
        <w:annotationRef/>
      </w:r>
      <w:r>
        <w:t>Např. pro výměnu a montáž vodoměrů</w:t>
      </w:r>
    </w:p>
  </w:comment>
  <w:comment w:id="9" w:author="Adéla Palovská" w:date="2024-02-13T22:17:00Z" w:initials="AP">
    <w:p w14:paraId="53D384F2" w14:textId="77777777" w:rsidR="00E82CE8" w:rsidRDefault="00E82CE8" w:rsidP="00E82CE8">
      <w:pPr>
        <w:pStyle w:val="Textkomente"/>
      </w:pPr>
      <w:r>
        <w:rPr>
          <w:rStyle w:val="Odkaznakoment"/>
        </w:rPr>
        <w:annotationRef/>
      </w:r>
      <w:r>
        <w:t>Možnost prodloužit lhůtu</w:t>
      </w:r>
    </w:p>
  </w:comment>
  <w:comment w:id="10" w:author="Adéla Palovská" w:date="2024-02-13T22:18:00Z" w:initials="AP">
    <w:p w14:paraId="5810FC3F" w14:textId="77777777" w:rsidR="002608FC" w:rsidRDefault="00E82CE8" w:rsidP="002608FC">
      <w:pPr>
        <w:pStyle w:val="Textkomente"/>
      </w:pPr>
      <w:r>
        <w:rPr>
          <w:rStyle w:val="Odkaznakoment"/>
        </w:rPr>
        <w:annotationRef/>
      </w:r>
      <w:r w:rsidR="002608FC">
        <w:t xml:space="preserve">Seznam techniků a další požadavky na technickou kvalifikaci opět uvádím pro Vaši obecnou představu a s předmětem této vzorové zakázky nesouvisí </w:t>
      </w:r>
    </w:p>
  </w:comment>
  <w:comment w:id="11" w:author="Adéla Palovská" w:date="2024-02-13T21:03:00Z" w:initials="AP">
    <w:p w14:paraId="6396D7DF" w14:textId="496982A4" w:rsidR="00C57C56" w:rsidRDefault="00C57C56" w:rsidP="00C57C56">
      <w:pPr>
        <w:pStyle w:val="Textkomente"/>
      </w:pPr>
      <w:r>
        <w:rPr>
          <w:rStyle w:val="Odkaznakoment"/>
        </w:rPr>
        <w:annotationRef/>
      </w:r>
      <w:r>
        <w:t>Tento typ povolení by bylo možné požadovat i v rámci profesní způsobilosti, ale zde se to hodí více (navázat k osobě konkrétního „technika“)</w:t>
      </w:r>
    </w:p>
  </w:comment>
  <w:comment w:id="12" w:author="Adéla Palovská" w:date="2024-02-13T22:20:00Z" w:initials="AP">
    <w:p w14:paraId="4D20DD4C" w14:textId="77777777" w:rsidR="00CA4FA5" w:rsidRDefault="008F7FAC" w:rsidP="00CA4FA5">
      <w:pPr>
        <w:pStyle w:val="Textkomente"/>
      </w:pPr>
      <w:r>
        <w:rPr>
          <w:rStyle w:val="Odkaznakoment"/>
        </w:rPr>
        <w:annotationRef/>
      </w:r>
      <w:r w:rsidR="00CA4FA5">
        <w:t>Vybráno ze zakázky na úklid komunikací…. Obecně se zde požaduje právě vozový park nebo i nějaké přístrojové vybavení (např. tel. linky se záznamníkem pro nepřetržitou havarijní službu apod.)</w:t>
      </w:r>
    </w:p>
  </w:comment>
  <w:comment w:id="14" w:author="Adéla Palovská" w:date="2024-02-13T21:48:00Z" w:initials="AP">
    <w:p w14:paraId="3DA84740" w14:textId="77777777" w:rsidR="00A13626" w:rsidRDefault="006B331B" w:rsidP="00A13626">
      <w:pPr>
        <w:pStyle w:val="Textkomente"/>
      </w:pPr>
      <w:r>
        <w:rPr>
          <w:rStyle w:val="Odkaznakoment"/>
        </w:rPr>
        <w:annotationRef/>
      </w:r>
      <w:r w:rsidR="00A13626">
        <w:t>Tady jsem pro příklad doplnila některé možné způsoby vícekriteriálního hodnocení - u nákupu automobilů by se úplně nehodily, tam je ideální soutěžit pouze cenu, případně by byla vhodné třeba délka záruky nebo výkon motoru (nebo jiná podobná vlastnost, která se dá měřit a u které se dá stanovit nějaký minimální požadavek a vše lepší pak hodnotit plusovými body) apod….</w:t>
      </w:r>
    </w:p>
  </w:comment>
  <w:comment w:id="16" w:author="Adéla Palovská" w:date="2024-02-13T21:37:00Z" w:initials="AP">
    <w:p w14:paraId="36B488F8" w14:textId="6442C827" w:rsidR="00DF453B" w:rsidRDefault="00DF453B" w:rsidP="00DF453B">
      <w:pPr>
        <w:pStyle w:val="Textkomente"/>
      </w:pPr>
      <w:r>
        <w:rPr>
          <w:rStyle w:val="Odkaznakoment"/>
        </w:rPr>
        <w:annotationRef/>
      </w:r>
      <w:r>
        <w:t xml:space="preserve">jiná možnost zápisu - zde bude mít nejlepší (nejvýhodnější) nabídka hodnotu 1, v předchozím případě 100 (tady bude potřeba ještě výsledek vynásobit 100, abyste získali % vyjádření hodnoty nabídky - z hlediska správného seřazení nabídek to ale nehraje roli) </w:t>
      </w:r>
    </w:p>
  </w:comment>
  <w:comment w:id="18" w:author="Adéla Palovská" w:date="2024-02-13T21:39:00Z" w:initials="AP">
    <w:p w14:paraId="3FC47BD9" w14:textId="77777777" w:rsidR="006E5736" w:rsidRDefault="006E5736" w:rsidP="006E5736">
      <w:pPr>
        <w:pStyle w:val="Textkomente"/>
      </w:pPr>
      <w:r>
        <w:rPr>
          <w:rStyle w:val="Odkaznakoment"/>
        </w:rPr>
        <w:annotationRef/>
      </w:r>
      <w:r>
        <w:t>Toto jsem uvedla jen pro zajímavost, jak někdy také může vzorec pro výpočet celkového hodnocení vypadat - šlo o zakázku na veřejné osvětlení v rámci dotace a s tímto vzorcem a následným hodnocením nabídky nám musel pomáhat energetik</w:t>
      </w:r>
    </w:p>
  </w:comment>
  <w:comment w:id="19" w:author="Adéla Palovská" w:date="2024-02-13T22:33:00Z" w:initials="AP">
    <w:p w14:paraId="0038F620" w14:textId="77777777" w:rsidR="006E0FE0" w:rsidRDefault="00E0588E" w:rsidP="006E0FE0">
      <w:pPr>
        <w:pStyle w:val="Textkomente"/>
      </w:pPr>
      <w:r>
        <w:rPr>
          <w:rStyle w:val="Odkaznakoment"/>
        </w:rPr>
        <w:annotationRef/>
      </w:r>
      <w:r w:rsidR="006E0FE0">
        <w:t xml:space="preserve">U vytvoření a nastavení vzorce je jen třeba si uvědomit, jestli jde o </w:t>
      </w:r>
      <w:r w:rsidR="006E0FE0">
        <w:rPr>
          <w:b/>
          <w:bCs/>
        </w:rPr>
        <w:t>nákladové kritérium</w:t>
      </w:r>
      <w:r w:rsidR="006E0FE0">
        <w:t xml:space="preserve"> (čím nižší, tím lepší) , nebo o </w:t>
      </w:r>
      <w:r w:rsidR="006E0FE0">
        <w:rPr>
          <w:b/>
          <w:bCs/>
        </w:rPr>
        <w:t>výnosové kritérium</w:t>
      </w:r>
      <w:r w:rsidR="006E0FE0">
        <w:t xml:space="preserve"> (čím vyšší hodnota, tím lepší) - v případě nákladového kritéria je nejvýhodnější hodnota ze všech nahoře a dělí se hodnotou v konkrétní hodnocené nabídce, u výnosového kritéria je to naopak ( hodnota z dané konkrétní nabídky děleno tou nejlepší hodnotou ze všech nabídek v daném kritériu)</w:t>
      </w:r>
    </w:p>
  </w:comment>
  <w:comment w:id="20" w:author="Adéla Palovská" w:date="2024-02-13T22:37:00Z" w:initials="AP">
    <w:p w14:paraId="3A333E8B" w14:textId="77777777" w:rsidR="00F62CFB" w:rsidRDefault="00E81EA1" w:rsidP="00F62CFB">
      <w:pPr>
        <w:pStyle w:val="Textkomente"/>
      </w:pPr>
      <w:r>
        <w:rPr>
          <w:rStyle w:val="Odkaznakoment"/>
        </w:rPr>
        <w:annotationRef/>
      </w:r>
      <w:r w:rsidR="00F62CFB">
        <w:t xml:space="preserve">Fialově zbarvený text platí pro situaci, kde hodnocení proběhne pomocí elektronické aukce - mluvili jsme o tom na školení, tak jsem to pro Vaši představu do tohoto vzoru přidala taky </w:t>
      </w:r>
    </w:p>
  </w:comment>
  <w:comment w:id="21" w:author="Adéla Palovská" w:date="2024-02-13T22:38:00Z" w:initials="AP">
    <w:p w14:paraId="5B18820F" w14:textId="77777777" w:rsidR="00F62CFB" w:rsidRDefault="00F62CFB" w:rsidP="00F62CFB">
      <w:pPr>
        <w:pStyle w:val="Textkomente"/>
      </w:pPr>
      <w:r>
        <w:rPr>
          <w:rStyle w:val="Odkaznakoment"/>
        </w:rPr>
        <w:annotationRef/>
      </w:r>
      <w:r>
        <w:t>Může být stanovený konkrétní částkou, nebo %</w:t>
      </w:r>
    </w:p>
  </w:comment>
  <w:comment w:id="22" w:author="Adéla Palovská" w:date="2024-02-13T22:40:00Z" w:initials="AP">
    <w:p w14:paraId="1F4FB90C" w14:textId="77777777" w:rsidR="00041948" w:rsidRDefault="00041948" w:rsidP="00041948">
      <w:pPr>
        <w:pStyle w:val="Textkomente"/>
      </w:pPr>
      <w:r>
        <w:rPr>
          <w:rStyle w:val="Odkaznakoment"/>
        </w:rPr>
        <w:annotationRef/>
      </w:r>
      <w:r>
        <w:t>Pokud půjde o aukci v případě zakázky na stavební práce, bude se v aukci měnit celková cena a po jejím skončení bude nutné výkaz výměr přepočítat - například tímto způsobem</w:t>
      </w:r>
    </w:p>
  </w:comment>
  <w:comment w:id="23" w:author="Adéla Palovská" w:date="2024-02-13T22:10:00Z" w:initials="AP">
    <w:p w14:paraId="61D55EB2" w14:textId="78FD6304" w:rsidR="002477EC" w:rsidRDefault="002477EC" w:rsidP="002477EC">
      <w:pPr>
        <w:pStyle w:val="Textkomente"/>
      </w:pPr>
      <w:r>
        <w:rPr>
          <w:rStyle w:val="Odkaznakoment"/>
        </w:rPr>
        <w:annotationRef/>
      </w:r>
      <w:r>
        <w:t>Máte možnost požadovat, aby dodavatelé zpracovali harmonogram postupu a buď ho všichni povinně přiložili jako součást nabídek, nebo ho doplnil až vybraný dodavatel před podpisem smlouvy….</w:t>
      </w:r>
    </w:p>
  </w:comment>
  <w:comment w:id="24" w:author="Adéla Palovská" w:date="2024-02-13T22:07:00Z" w:initials="AP">
    <w:p w14:paraId="151097A8" w14:textId="6585DE1A" w:rsidR="00D0395F" w:rsidRDefault="00D0395F" w:rsidP="00D0395F">
      <w:pPr>
        <w:pStyle w:val="Textkomente"/>
      </w:pPr>
      <w:r>
        <w:rPr>
          <w:rStyle w:val="Odkaznakoment"/>
        </w:rPr>
        <w:annotationRef/>
      </w:r>
      <w:r>
        <w:t xml:space="preserve">Po velké technické novele stačí už bankovní záruka  a pojištění záruky stačí jen v kopii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6441B1" w15:done="0"/>
  <w15:commentEx w15:paraId="762D4B14" w15:done="0"/>
  <w15:commentEx w15:paraId="13CD5D0C" w15:done="0"/>
  <w15:commentEx w15:paraId="53D384F2" w15:done="0"/>
  <w15:commentEx w15:paraId="5810FC3F" w15:done="0"/>
  <w15:commentEx w15:paraId="6396D7DF" w15:done="0"/>
  <w15:commentEx w15:paraId="4D20DD4C" w15:done="0"/>
  <w15:commentEx w15:paraId="3DA84740" w15:done="0"/>
  <w15:commentEx w15:paraId="36B488F8" w15:done="0"/>
  <w15:commentEx w15:paraId="3FC47BD9" w15:done="0"/>
  <w15:commentEx w15:paraId="0038F620" w15:done="0"/>
  <w15:commentEx w15:paraId="3A333E8B" w15:done="0"/>
  <w15:commentEx w15:paraId="5B18820F" w15:done="0"/>
  <w15:commentEx w15:paraId="1F4FB90C" w15:done="0"/>
  <w15:commentEx w15:paraId="61D55EB2" w15:done="0"/>
  <w15:commentEx w15:paraId="151097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8AC901" w16cex:dateUtc="2024-02-13T21:12:00Z"/>
  <w16cex:commentExtensible w16cex:durableId="57432731" w16cex:dateUtc="2024-02-13T19:40:00Z"/>
  <w16cex:commentExtensible w16cex:durableId="252C0BD1" w16cex:dateUtc="2024-02-13T21:17:00Z"/>
  <w16cex:commentExtensible w16cex:durableId="3AC94BDC" w16cex:dateUtc="2024-02-13T21:17:00Z"/>
  <w16cex:commentExtensible w16cex:durableId="57331794" w16cex:dateUtc="2024-02-13T21:18:00Z"/>
  <w16cex:commentExtensible w16cex:durableId="135180DA" w16cex:dateUtc="2024-02-13T20:03:00Z"/>
  <w16cex:commentExtensible w16cex:durableId="41A104B2" w16cex:dateUtc="2024-02-13T21:20:00Z"/>
  <w16cex:commentExtensible w16cex:durableId="5671A410" w16cex:dateUtc="2024-02-13T20:48:00Z"/>
  <w16cex:commentExtensible w16cex:durableId="483F59CE" w16cex:dateUtc="2024-02-13T20:37:00Z"/>
  <w16cex:commentExtensible w16cex:durableId="12D7FABF" w16cex:dateUtc="2024-02-13T20:39:00Z"/>
  <w16cex:commentExtensible w16cex:durableId="50CEA60B" w16cex:dateUtc="2024-02-13T21:33:00Z"/>
  <w16cex:commentExtensible w16cex:durableId="2388BB08" w16cex:dateUtc="2024-02-13T21:37:00Z"/>
  <w16cex:commentExtensible w16cex:durableId="52250D7C" w16cex:dateUtc="2024-02-13T21:38:00Z"/>
  <w16cex:commentExtensible w16cex:durableId="19FC0303" w16cex:dateUtc="2024-02-13T21:40:00Z"/>
  <w16cex:commentExtensible w16cex:durableId="478A2E0A" w16cex:dateUtc="2024-02-13T21:10:00Z"/>
  <w16cex:commentExtensible w16cex:durableId="3BA7906A" w16cex:dateUtc="2024-02-13T2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6441B1" w16cid:durableId="1A8AC901"/>
  <w16cid:commentId w16cid:paraId="762D4B14" w16cid:durableId="57432731"/>
  <w16cid:commentId w16cid:paraId="13CD5D0C" w16cid:durableId="252C0BD1"/>
  <w16cid:commentId w16cid:paraId="53D384F2" w16cid:durableId="3AC94BDC"/>
  <w16cid:commentId w16cid:paraId="5810FC3F" w16cid:durableId="57331794"/>
  <w16cid:commentId w16cid:paraId="6396D7DF" w16cid:durableId="135180DA"/>
  <w16cid:commentId w16cid:paraId="4D20DD4C" w16cid:durableId="41A104B2"/>
  <w16cid:commentId w16cid:paraId="3DA84740" w16cid:durableId="5671A410"/>
  <w16cid:commentId w16cid:paraId="36B488F8" w16cid:durableId="483F59CE"/>
  <w16cid:commentId w16cid:paraId="3FC47BD9" w16cid:durableId="12D7FABF"/>
  <w16cid:commentId w16cid:paraId="0038F620" w16cid:durableId="50CEA60B"/>
  <w16cid:commentId w16cid:paraId="3A333E8B" w16cid:durableId="2388BB08"/>
  <w16cid:commentId w16cid:paraId="5B18820F" w16cid:durableId="52250D7C"/>
  <w16cid:commentId w16cid:paraId="1F4FB90C" w16cid:durableId="19FC0303"/>
  <w16cid:commentId w16cid:paraId="61D55EB2" w16cid:durableId="478A2E0A"/>
  <w16cid:commentId w16cid:paraId="151097A8" w16cid:durableId="3BA7906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 New Roman (Nadpisy 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0555A"/>
    <w:multiLevelType w:val="hybridMultilevel"/>
    <w:tmpl w:val="25827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1B168C"/>
    <w:multiLevelType w:val="hybridMultilevel"/>
    <w:tmpl w:val="36E41344"/>
    <w:lvl w:ilvl="0" w:tplc="04050003">
      <w:start w:val="1"/>
      <w:numFmt w:val="bullet"/>
      <w:lvlText w:val="o"/>
      <w:lvlJc w:val="left"/>
      <w:pPr>
        <w:ind w:left="1270" w:hanging="360"/>
      </w:pPr>
      <w:rPr>
        <w:rFonts w:ascii="Courier New" w:hAnsi="Courier New" w:cs="Courier New" w:hint="default"/>
      </w:rPr>
    </w:lvl>
    <w:lvl w:ilvl="1" w:tplc="04050003" w:tentative="1">
      <w:start w:val="1"/>
      <w:numFmt w:val="bullet"/>
      <w:lvlText w:val="o"/>
      <w:lvlJc w:val="left"/>
      <w:pPr>
        <w:ind w:left="1990" w:hanging="360"/>
      </w:pPr>
      <w:rPr>
        <w:rFonts w:ascii="Courier New" w:hAnsi="Courier New" w:cs="Courier New" w:hint="default"/>
      </w:rPr>
    </w:lvl>
    <w:lvl w:ilvl="2" w:tplc="04050005" w:tentative="1">
      <w:start w:val="1"/>
      <w:numFmt w:val="bullet"/>
      <w:lvlText w:val=""/>
      <w:lvlJc w:val="left"/>
      <w:pPr>
        <w:ind w:left="2710" w:hanging="360"/>
      </w:pPr>
      <w:rPr>
        <w:rFonts w:ascii="Wingdings" w:hAnsi="Wingdings" w:hint="default"/>
      </w:rPr>
    </w:lvl>
    <w:lvl w:ilvl="3" w:tplc="04050001" w:tentative="1">
      <w:start w:val="1"/>
      <w:numFmt w:val="bullet"/>
      <w:lvlText w:val=""/>
      <w:lvlJc w:val="left"/>
      <w:pPr>
        <w:ind w:left="3430" w:hanging="360"/>
      </w:pPr>
      <w:rPr>
        <w:rFonts w:ascii="Symbol" w:hAnsi="Symbol" w:hint="default"/>
      </w:rPr>
    </w:lvl>
    <w:lvl w:ilvl="4" w:tplc="04050003" w:tentative="1">
      <w:start w:val="1"/>
      <w:numFmt w:val="bullet"/>
      <w:lvlText w:val="o"/>
      <w:lvlJc w:val="left"/>
      <w:pPr>
        <w:ind w:left="4150" w:hanging="360"/>
      </w:pPr>
      <w:rPr>
        <w:rFonts w:ascii="Courier New" w:hAnsi="Courier New" w:cs="Courier New" w:hint="default"/>
      </w:rPr>
    </w:lvl>
    <w:lvl w:ilvl="5" w:tplc="04050005" w:tentative="1">
      <w:start w:val="1"/>
      <w:numFmt w:val="bullet"/>
      <w:lvlText w:val=""/>
      <w:lvlJc w:val="left"/>
      <w:pPr>
        <w:ind w:left="4870" w:hanging="360"/>
      </w:pPr>
      <w:rPr>
        <w:rFonts w:ascii="Wingdings" w:hAnsi="Wingdings" w:hint="default"/>
      </w:rPr>
    </w:lvl>
    <w:lvl w:ilvl="6" w:tplc="04050001" w:tentative="1">
      <w:start w:val="1"/>
      <w:numFmt w:val="bullet"/>
      <w:lvlText w:val=""/>
      <w:lvlJc w:val="left"/>
      <w:pPr>
        <w:ind w:left="5590" w:hanging="360"/>
      </w:pPr>
      <w:rPr>
        <w:rFonts w:ascii="Symbol" w:hAnsi="Symbol" w:hint="default"/>
      </w:rPr>
    </w:lvl>
    <w:lvl w:ilvl="7" w:tplc="04050003" w:tentative="1">
      <w:start w:val="1"/>
      <w:numFmt w:val="bullet"/>
      <w:lvlText w:val="o"/>
      <w:lvlJc w:val="left"/>
      <w:pPr>
        <w:ind w:left="6310" w:hanging="360"/>
      </w:pPr>
      <w:rPr>
        <w:rFonts w:ascii="Courier New" w:hAnsi="Courier New" w:cs="Courier New" w:hint="default"/>
      </w:rPr>
    </w:lvl>
    <w:lvl w:ilvl="8" w:tplc="04050005" w:tentative="1">
      <w:start w:val="1"/>
      <w:numFmt w:val="bullet"/>
      <w:lvlText w:val=""/>
      <w:lvlJc w:val="left"/>
      <w:pPr>
        <w:ind w:left="7030" w:hanging="360"/>
      </w:pPr>
      <w:rPr>
        <w:rFonts w:ascii="Wingdings" w:hAnsi="Wingdings" w:hint="default"/>
      </w:rPr>
    </w:lvl>
  </w:abstractNum>
  <w:abstractNum w:abstractNumId="2" w15:restartNumberingAfterBreak="0">
    <w:nsid w:val="0D2E4208"/>
    <w:multiLevelType w:val="multilevel"/>
    <w:tmpl w:val="AE069DCE"/>
    <w:lvl w:ilvl="0">
      <w:start w:val="1"/>
      <w:numFmt w:val="bullet"/>
      <w:lvlText w:val="o"/>
      <w:lvlJc w:val="left"/>
      <w:pPr>
        <w:tabs>
          <w:tab w:val="num" w:pos="0"/>
        </w:tabs>
        <w:ind w:left="1270" w:hanging="360"/>
      </w:pPr>
      <w:rPr>
        <w:rFonts w:ascii="Courier New" w:hAnsi="Courier New" w:cs="Courier New" w:hint="default"/>
      </w:rPr>
    </w:lvl>
    <w:lvl w:ilvl="1">
      <w:start w:val="1"/>
      <w:numFmt w:val="bullet"/>
      <w:lvlText w:val="o"/>
      <w:lvlJc w:val="left"/>
      <w:pPr>
        <w:tabs>
          <w:tab w:val="num" w:pos="0"/>
        </w:tabs>
        <w:ind w:left="1990" w:hanging="360"/>
      </w:pPr>
      <w:rPr>
        <w:rFonts w:ascii="Courier New" w:hAnsi="Courier New" w:cs="Courier New" w:hint="default"/>
      </w:rPr>
    </w:lvl>
    <w:lvl w:ilvl="2">
      <w:start w:val="1"/>
      <w:numFmt w:val="bullet"/>
      <w:lvlText w:val=""/>
      <w:lvlJc w:val="left"/>
      <w:pPr>
        <w:tabs>
          <w:tab w:val="num" w:pos="0"/>
        </w:tabs>
        <w:ind w:left="2710" w:hanging="360"/>
      </w:pPr>
      <w:rPr>
        <w:rFonts w:ascii="Wingdings" w:hAnsi="Wingdings" w:cs="Wingdings" w:hint="default"/>
      </w:rPr>
    </w:lvl>
    <w:lvl w:ilvl="3">
      <w:start w:val="1"/>
      <w:numFmt w:val="bullet"/>
      <w:lvlText w:val=""/>
      <w:lvlJc w:val="left"/>
      <w:pPr>
        <w:tabs>
          <w:tab w:val="num" w:pos="0"/>
        </w:tabs>
        <w:ind w:left="3430" w:hanging="360"/>
      </w:pPr>
      <w:rPr>
        <w:rFonts w:ascii="Symbol" w:hAnsi="Symbol" w:cs="Symbol" w:hint="default"/>
      </w:rPr>
    </w:lvl>
    <w:lvl w:ilvl="4">
      <w:start w:val="1"/>
      <w:numFmt w:val="bullet"/>
      <w:lvlText w:val="o"/>
      <w:lvlJc w:val="left"/>
      <w:pPr>
        <w:tabs>
          <w:tab w:val="num" w:pos="0"/>
        </w:tabs>
        <w:ind w:left="4150" w:hanging="360"/>
      </w:pPr>
      <w:rPr>
        <w:rFonts w:ascii="Courier New" w:hAnsi="Courier New" w:cs="Courier New" w:hint="default"/>
      </w:rPr>
    </w:lvl>
    <w:lvl w:ilvl="5">
      <w:start w:val="1"/>
      <w:numFmt w:val="bullet"/>
      <w:lvlText w:val=""/>
      <w:lvlJc w:val="left"/>
      <w:pPr>
        <w:tabs>
          <w:tab w:val="num" w:pos="0"/>
        </w:tabs>
        <w:ind w:left="4870" w:hanging="360"/>
      </w:pPr>
      <w:rPr>
        <w:rFonts w:ascii="Wingdings" w:hAnsi="Wingdings" w:cs="Wingdings" w:hint="default"/>
      </w:rPr>
    </w:lvl>
    <w:lvl w:ilvl="6">
      <w:start w:val="1"/>
      <w:numFmt w:val="bullet"/>
      <w:lvlText w:val=""/>
      <w:lvlJc w:val="left"/>
      <w:pPr>
        <w:tabs>
          <w:tab w:val="num" w:pos="0"/>
        </w:tabs>
        <w:ind w:left="5590" w:hanging="360"/>
      </w:pPr>
      <w:rPr>
        <w:rFonts w:ascii="Symbol" w:hAnsi="Symbol" w:cs="Symbol" w:hint="default"/>
      </w:rPr>
    </w:lvl>
    <w:lvl w:ilvl="7">
      <w:start w:val="1"/>
      <w:numFmt w:val="bullet"/>
      <w:lvlText w:val="o"/>
      <w:lvlJc w:val="left"/>
      <w:pPr>
        <w:tabs>
          <w:tab w:val="num" w:pos="0"/>
        </w:tabs>
        <w:ind w:left="6310" w:hanging="360"/>
      </w:pPr>
      <w:rPr>
        <w:rFonts w:ascii="Courier New" w:hAnsi="Courier New" w:cs="Courier New" w:hint="default"/>
      </w:rPr>
    </w:lvl>
    <w:lvl w:ilvl="8">
      <w:start w:val="1"/>
      <w:numFmt w:val="bullet"/>
      <w:lvlText w:val=""/>
      <w:lvlJc w:val="left"/>
      <w:pPr>
        <w:tabs>
          <w:tab w:val="num" w:pos="0"/>
        </w:tabs>
        <w:ind w:left="7030" w:hanging="360"/>
      </w:pPr>
      <w:rPr>
        <w:rFonts w:ascii="Wingdings" w:hAnsi="Wingdings" w:cs="Wingdings" w:hint="default"/>
      </w:rPr>
    </w:lvl>
  </w:abstractNum>
  <w:abstractNum w:abstractNumId="3" w15:restartNumberingAfterBreak="0">
    <w:nsid w:val="0F2E1890"/>
    <w:multiLevelType w:val="hybridMultilevel"/>
    <w:tmpl w:val="E92CE142"/>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 w15:restartNumberingAfterBreak="0">
    <w:nsid w:val="0F6B36F5"/>
    <w:multiLevelType w:val="hybridMultilevel"/>
    <w:tmpl w:val="2AEAB2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E1391B"/>
    <w:multiLevelType w:val="hybridMultilevel"/>
    <w:tmpl w:val="0E32E1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870877"/>
    <w:multiLevelType w:val="hybridMultilevel"/>
    <w:tmpl w:val="DC203B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5370C4"/>
    <w:multiLevelType w:val="hybridMultilevel"/>
    <w:tmpl w:val="C458D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A76527A"/>
    <w:multiLevelType w:val="multilevel"/>
    <w:tmpl w:val="AD7ACAC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D0506AF"/>
    <w:multiLevelType w:val="hybridMultilevel"/>
    <w:tmpl w:val="977CE9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6E495E"/>
    <w:multiLevelType w:val="hybridMultilevel"/>
    <w:tmpl w:val="6164AF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1B3811"/>
    <w:multiLevelType w:val="hybridMultilevel"/>
    <w:tmpl w:val="697658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317C0D"/>
    <w:multiLevelType w:val="hybridMultilevel"/>
    <w:tmpl w:val="A094F18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0141BAE"/>
    <w:multiLevelType w:val="hybridMultilevel"/>
    <w:tmpl w:val="C0C031E2"/>
    <w:lvl w:ilvl="0" w:tplc="DDF0C002">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32B3065"/>
    <w:multiLevelType w:val="hybridMultilevel"/>
    <w:tmpl w:val="7464B1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954D02"/>
    <w:multiLevelType w:val="hybridMultilevel"/>
    <w:tmpl w:val="05389B0C"/>
    <w:lvl w:ilvl="0" w:tplc="A38CA75C">
      <w:start w:val="3"/>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9609FA"/>
    <w:multiLevelType w:val="hybridMultilevel"/>
    <w:tmpl w:val="DB9C8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BA6D22"/>
    <w:multiLevelType w:val="hybridMultilevel"/>
    <w:tmpl w:val="FD4CDF5C"/>
    <w:lvl w:ilvl="0" w:tplc="9B00B93E">
      <w:start w:val="1"/>
      <w:numFmt w:val="lowerLetter"/>
      <w:lvlText w:val="%1)"/>
      <w:lvlJc w:val="left"/>
      <w:pPr>
        <w:ind w:left="450" w:hanging="375"/>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19" w15:restartNumberingAfterBreak="0">
    <w:nsid w:val="42334DF1"/>
    <w:multiLevelType w:val="hybridMultilevel"/>
    <w:tmpl w:val="4E6CF8C6"/>
    <w:lvl w:ilvl="0" w:tplc="04050017">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917032"/>
    <w:multiLevelType w:val="hybridMultilevel"/>
    <w:tmpl w:val="38600B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4DD47E69"/>
    <w:multiLevelType w:val="hybridMultilevel"/>
    <w:tmpl w:val="FC70E8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E16E60"/>
    <w:multiLevelType w:val="hybridMultilevel"/>
    <w:tmpl w:val="74EC0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F6111F"/>
    <w:multiLevelType w:val="multilevel"/>
    <w:tmpl w:val="29FCFCB6"/>
    <w:lvl w:ilvl="0">
      <w:numFmt w:val="bullet"/>
      <w:lvlText w:val="o"/>
      <w:lvlJc w:val="left"/>
      <w:rPr>
        <w:rFonts w:ascii="Courier New" w:hAnsi="Courier New" w:cs="Courier New"/>
      </w:rPr>
    </w:lvl>
    <w:lvl w:ilvl="1">
      <w:start w:val="1"/>
      <w:numFmt w:val="bullet"/>
      <w:lvlText w:val=""/>
      <w:lvlJc w:val="left"/>
      <w:rPr>
        <w:rFonts w:ascii="Wingdings" w:hAnsi="Wingdings" w:hint="default"/>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543C368E"/>
    <w:multiLevelType w:val="hybridMultilevel"/>
    <w:tmpl w:val="BDA0504E"/>
    <w:lvl w:ilvl="0" w:tplc="A38CA75C">
      <w:start w:val="3"/>
      <w:numFmt w:val="bullet"/>
      <w:lvlText w:val="-"/>
      <w:lvlJc w:val="left"/>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8186156"/>
    <w:multiLevelType w:val="hybridMultilevel"/>
    <w:tmpl w:val="F43ADE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B0C1AE5"/>
    <w:multiLevelType w:val="hybridMultilevel"/>
    <w:tmpl w:val="293A1B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971497"/>
    <w:multiLevelType w:val="hybridMultilevel"/>
    <w:tmpl w:val="F9D042E8"/>
    <w:lvl w:ilvl="0" w:tplc="1DE08190">
      <w:start w:val="1"/>
      <w:numFmt w:val="lowerLetter"/>
      <w:lvlText w:val="%1)"/>
      <w:lvlJc w:val="left"/>
      <w:pPr>
        <w:ind w:left="927" w:hanging="360"/>
      </w:pPr>
      <w:rPr>
        <w:b w:val="0"/>
        <w:bCs w:val="0"/>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8" w15:restartNumberingAfterBreak="0">
    <w:nsid w:val="64597337"/>
    <w:multiLevelType w:val="hybridMultilevel"/>
    <w:tmpl w:val="DC2295C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4607A38"/>
    <w:multiLevelType w:val="multilevel"/>
    <w:tmpl w:val="04050025"/>
    <w:lvl w:ilvl="0">
      <w:start w:val="1"/>
      <w:numFmt w:val="decimal"/>
      <w:pStyle w:val="Nadpis1"/>
      <w:lvlText w:val="%1"/>
      <w:lvlJc w:val="left"/>
      <w:pPr>
        <w:ind w:left="3834"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0" w15:restartNumberingAfterBreak="0">
    <w:nsid w:val="64CA64B3"/>
    <w:multiLevelType w:val="hybridMultilevel"/>
    <w:tmpl w:val="F80A4D6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1" w15:restartNumberingAfterBreak="0">
    <w:nsid w:val="66035653"/>
    <w:multiLevelType w:val="hybridMultilevel"/>
    <w:tmpl w:val="0018F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8040C81"/>
    <w:multiLevelType w:val="hybridMultilevel"/>
    <w:tmpl w:val="A5CAC76A"/>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78790218"/>
    <w:multiLevelType w:val="hybridMultilevel"/>
    <w:tmpl w:val="E46824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7B2470E4"/>
    <w:multiLevelType w:val="hybridMultilevel"/>
    <w:tmpl w:val="02C820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45490433">
    <w:abstractNumId w:val="29"/>
  </w:num>
  <w:num w:numId="2" w16cid:durableId="175269954">
    <w:abstractNumId w:val="17"/>
  </w:num>
  <w:num w:numId="3" w16cid:durableId="118694862">
    <w:abstractNumId w:val="8"/>
  </w:num>
  <w:num w:numId="4" w16cid:durableId="210389105">
    <w:abstractNumId w:val="8"/>
    <w:lvlOverride w:ilvl="0">
      <w:startOverride w:val="1"/>
    </w:lvlOverride>
  </w:num>
  <w:num w:numId="5" w16cid:durableId="1644461082">
    <w:abstractNumId w:val="15"/>
  </w:num>
  <w:num w:numId="6" w16cid:durableId="2122265352">
    <w:abstractNumId w:val="34"/>
  </w:num>
  <w:num w:numId="7" w16cid:durableId="941688248">
    <w:abstractNumId w:val="11"/>
  </w:num>
  <w:num w:numId="8" w16cid:durableId="58291515">
    <w:abstractNumId w:val="10"/>
  </w:num>
  <w:num w:numId="9" w16cid:durableId="2125496095">
    <w:abstractNumId w:val="21"/>
  </w:num>
  <w:num w:numId="10" w16cid:durableId="271478911">
    <w:abstractNumId w:val="23"/>
  </w:num>
  <w:num w:numId="11" w16cid:durableId="36853799">
    <w:abstractNumId w:val="31"/>
  </w:num>
  <w:num w:numId="12" w16cid:durableId="1187207810">
    <w:abstractNumId w:val="25"/>
  </w:num>
  <w:num w:numId="13" w16cid:durableId="1260219963">
    <w:abstractNumId w:val="16"/>
  </w:num>
  <w:num w:numId="14" w16cid:durableId="1193301425">
    <w:abstractNumId w:val="5"/>
  </w:num>
  <w:num w:numId="15" w16cid:durableId="1562864478">
    <w:abstractNumId w:val="19"/>
  </w:num>
  <w:num w:numId="16" w16cid:durableId="1239824737">
    <w:abstractNumId w:val="18"/>
  </w:num>
  <w:num w:numId="17" w16cid:durableId="265844084">
    <w:abstractNumId w:val="9"/>
  </w:num>
  <w:num w:numId="18" w16cid:durableId="1656359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48316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7063724">
    <w:abstractNumId w:val="1"/>
  </w:num>
  <w:num w:numId="21" w16cid:durableId="901254521">
    <w:abstractNumId w:val="32"/>
  </w:num>
  <w:num w:numId="22" w16cid:durableId="1665163227">
    <w:abstractNumId w:val="2"/>
  </w:num>
  <w:num w:numId="23" w16cid:durableId="103695921">
    <w:abstractNumId w:val="33"/>
  </w:num>
  <w:num w:numId="24" w16cid:durableId="46077346">
    <w:abstractNumId w:val="7"/>
  </w:num>
  <w:num w:numId="25" w16cid:durableId="1529873102">
    <w:abstractNumId w:val="28"/>
  </w:num>
  <w:num w:numId="26" w16cid:durableId="510527264">
    <w:abstractNumId w:val="0"/>
  </w:num>
  <w:num w:numId="27" w16cid:durableId="136001140">
    <w:abstractNumId w:val="22"/>
  </w:num>
  <w:num w:numId="28" w16cid:durableId="9664001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6875388">
    <w:abstractNumId w:val="3"/>
  </w:num>
  <w:num w:numId="30" w16cid:durableId="114297414">
    <w:abstractNumId w:val="30"/>
  </w:num>
  <w:num w:numId="31" w16cid:durableId="682511819">
    <w:abstractNumId w:val="4"/>
  </w:num>
  <w:num w:numId="32" w16cid:durableId="724911331">
    <w:abstractNumId w:val="12"/>
  </w:num>
  <w:num w:numId="33" w16cid:durableId="1330330230">
    <w:abstractNumId w:val="24"/>
  </w:num>
  <w:num w:numId="34" w16cid:durableId="1410498142">
    <w:abstractNumId w:val="14"/>
  </w:num>
  <w:num w:numId="35" w16cid:durableId="861015178">
    <w:abstractNumId w:val="20"/>
  </w:num>
  <w:num w:numId="36" w16cid:durableId="385185204">
    <w:abstractNumId w:val="6"/>
  </w:num>
  <w:num w:numId="37" w16cid:durableId="8908600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éla Palovská">
    <w15:presenceInfo w15:providerId="AD" w15:userId="S::adela.palovska@qcm.cz::7fa887cd-5eea-4f93-9353-88c4bdf354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8B0"/>
    <w:rsid w:val="00041948"/>
    <w:rsid w:val="0004619D"/>
    <w:rsid w:val="00056636"/>
    <w:rsid w:val="00062AAE"/>
    <w:rsid w:val="000744E1"/>
    <w:rsid w:val="0007506E"/>
    <w:rsid w:val="00085248"/>
    <w:rsid w:val="00086486"/>
    <w:rsid w:val="0009047F"/>
    <w:rsid w:val="000936B5"/>
    <w:rsid w:val="00137848"/>
    <w:rsid w:val="001451AF"/>
    <w:rsid w:val="0014567C"/>
    <w:rsid w:val="00147587"/>
    <w:rsid w:val="001503F9"/>
    <w:rsid w:val="0015630B"/>
    <w:rsid w:val="001654A3"/>
    <w:rsid w:val="00176FE2"/>
    <w:rsid w:val="00185713"/>
    <w:rsid w:val="00187B34"/>
    <w:rsid w:val="001943EA"/>
    <w:rsid w:val="001F067D"/>
    <w:rsid w:val="001F283B"/>
    <w:rsid w:val="00201812"/>
    <w:rsid w:val="00203980"/>
    <w:rsid w:val="00204086"/>
    <w:rsid w:val="002102F2"/>
    <w:rsid w:val="002156B8"/>
    <w:rsid w:val="00225964"/>
    <w:rsid w:val="002335F8"/>
    <w:rsid w:val="002477EC"/>
    <w:rsid w:val="00257363"/>
    <w:rsid w:val="00257B5F"/>
    <w:rsid w:val="0026064E"/>
    <w:rsid w:val="002608FC"/>
    <w:rsid w:val="002658EE"/>
    <w:rsid w:val="00265C08"/>
    <w:rsid w:val="0027608A"/>
    <w:rsid w:val="00293D62"/>
    <w:rsid w:val="002A62C1"/>
    <w:rsid w:val="002A6F94"/>
    <w:rsid w:val="002B01E0"/>
    <w:rsid w:val="002B0D1B"/>
    <w:rsid w:val="002B2233"/>
    <w:rsid w:val="002D5B0D"/>
    <w:rsid w:val="002F57D5"/>
    <w:rsid w:val="0030760D"/>
    <w:rsid w:val="00351C60"/>
    <w:rsid w:val="00366366"/>
    <w:rsid w:val="00380FDC"/>
    <w:rsid w:val="00382637"/>
    <w:rsid w:val="003876EE"/>
    <w:rsid w:val="00390820"/>
    <w:rsid w:val="00394C3A"/>
    <w:rsid w:val="00396283"/>
    <w:rsid w:val="003A6660"/>
    <w:rsid w:val="003B0B5A"/>
    <w:rsid w:val="003B4061"/>
    <w:rsid w:val="003D37F6"/>
    <w:rsid w:val="003D6976"/>
    <w:rsid w:val="003E3094"/>
    <w:rsid w:val="0042454E"/>
    <w:rsid w:val="0043072A"/>
    <w:rsid w:val="004317FB"/>
    <w:rsid w:val="00432269"/>
    <w:rsid w:val="00443668"/>
    <w:rsid w:val="00446A5B"/>
    <w:rsid w:val="004470FF"/>
    <w:rsid w:val="004478F4"/>
    <w:rsid w:val="004800D5"/>
    <w:rsid w:val="0049094E"/>
    <w:rsid w:val="00493216"/>
    <w:rsid w:val="0049410F"/>
    <w:rsid w:val="004A0D6A"/>
    <w:rsid w:val="004A1FBE"/>
    <w:rsid w:val="004A3FBF"/>
    <w:rsid w:val="004B09DB"/>
    <w:rsid w:val="004C1471"/>
    <w:rsid w:val="004D5B4B"/>
    <w:rsid w:val="004E2982"/>
    <w:rsid w:val="00501F04"/>
    <w:rsid w:val="00504CC3"/>
    <w:rsid w:val="00516CB5"/>
    <w:rsid w:val="00522465"/>
    <w:rsid w:val="005270AC"/>
    <w:rsid w:val="00535AD5"/>
    <w:rsid w:val="00567184"/>
    <w:rsid w:val="005708D2"/>
    <w:rsid w:val="0057310D"/>
    <w:rsid w:val="00576E6D"/>
    <w:rsid w:val="0058070D"/>
    <w:rsid w:val="005832AB"/>
    <w:rsid w:val="00584606"/>
    <w:rsid w:val="005969D3"/>
    <w:rsid w:val="005B306B"/>
    <w:rsid w:val="005C75D1"/>
    <w:rsid w:val="005D26DE"/>
    <w:rsid w:val="005D3F38"/>
    <w:rsid w:val="005D589F"/>
    <w:rsid w:val="005E767B"/>
    <w:rsid w:val="005F57C1"/>
    <w:rsid w:val="00642DD4"/>
    <w:rsid w:val="00644312"/>
    <w:rsid w:val="006459E6"/>
    <w:rsid w:val="00651091"/>
    <w:rsid w:val="00652E7E"/>
    <w:rsid w:val="00661998"/>
    <w:rsid w:val="0066434D"/>
    <w:rsid w:val="00666AAA"/>
    <w:rsid w:val="00680339"/>
    <w:rsid w:val="00690CB1"/>
    <w:rsid w:val="006A1188"/>
    <w:rsid w:val="006B1B6C"/>
    <w:rsid w:val="006B331B"/>
    <w:rsid w:val="006B490E"/>
    <w:rsid w:val="006B5578"/>
    <w:rsid w:val="006B7CA9"/>
    <w:rsid w:val="006C73E2"/>
    <w:rsid w:val="006D7745"/>
    <w:rsid w:val="006D78A8"/>
    <w:rsid w:val="006E0FE0"/>
    <w:rsid w:val="006E5400"/>
    <w:rsid w:val="006E5736"/>
    <w:rsid w:val="006F338A"/>
    <w:rsid w:val="006F49BD"/>
    <w:rsid w:val="006F6FE8"/>
    <w:rsid w:val="00730DCB"/>
    <w:rsid w:val="00751B89"/>
    <w:rsid w:val="007639D6"/>
    <w:rsid w:val="00764B97"/>
    <w:rsid w:val="007833DA"/>
    <w:rsid w:val="00784E37"/>
    <w:rsid w:val="00785FD6"/>
    <w:rsid w:val="00793D89"/>
    <w:rsid w:val="00796994"/>
    <w:rsid w:val="00797B85"/>
    <w:rsid w:val="007A1D79"/>
    <w:rsid w:val="007D34D5"/>
    <w:rsid w:val="007D4D93"/>
    <w:rsid w:val="008047C3"/>
    <w:rsid w:val="00805104"/>
    <w:rsid w:val="00822DB0"/>
    <w:rsid w:val="00827148"/>
    <w:rsid w:val="008549BA"/>
    <w:rsid w:val="00863C6E"/>
    <w:rsid w:val="00866FA9"/>
    <w:rsid w:val="0087402D"/>
    <w:rsid w:val="00874488"/>
    <w:rsid w:val="00874F50"/>
    <w:rsid w:val="00874F57"/>
    <w:rsid w:val="00892420"/>
    <w:rsid w:val="008939E7"/>
    <w:rsid w:val="00894173"/>
    <w:rsid w:val="008A2E7E"/>
    <w:rsid w:val="008B6769"/>
    <w:rsid w:val="008B799B"/>
    <w:rsid w:val="008C16B2"/>
    <w:rsid w:val="008C29FF"/>
    <w:rsid w:val="008E64F0"/>
    <w:rsid w:val="008F154F"/>
    <w:rsid w:val="008F7FAC"/>
    <w:rsid w:val="00905B38"/>
    <w:rsid w:val="0092510A"/>
    <w:rsid w:val="0095027C"/>
    <w:rsid w:val="009721E8"/>
    <w:rsid w:val="00976496"/>
    <w:rsid w:val="00983CB4"/>
    <w:rsid w:val="00985826"/>
    <w:rsid w:val="009909A8"/>
    <w:rsid w:val="009A42FA"/>
    <w:rsid w:val="009C2A53"/>
    <w:rsid w:val="009C574B"/>
    <w:rsid w:val="009D6E15"/>
    <w:rsid w:val="009E145E"/>
    <w:rsid w:val="009E4DDF"/>
    <w:rsid w:val="009F033E"/>
    <w:rsid w:val="009F3EE0"/>
    <w:rsid w:val="00A00B77"/>
    <w:rsid w:val="00A13626"/>
    <w:rsid w:val="00A20770"/>
    <w:rsid w:val="00A220BD"/>
    <w:rsid w:val="00A3003C"/>
    <w:rsid w:val="00A31FD5"/>
    <w:rsid w:val="00A36F3C"/>
    <w:rsid w:val="00A44299"/>
    <w:rsid w:val="00A51F0B"/>
    <w:rsid w:val="00A66813"/>
    <w:rsid w:val="00A80F46"/>
    <w:rsid w:val="00A91D48"/>
    <w:rsid w:val="00AB0C9C"/>
    <w:rsid w:val="00AB2916"/>
    <w:rsid w:val="00AB31D3"/>
    <w:rsid w:val="00AD2E88"/>
    <w:rsid w:val="00AE0354"/>
    <w:rsid w:val="00B02674"/>
    <w:rsid w:val="00B03A30"/>
    <w:rsid w:val="00B16EA6"/>
    <w:rsid w:val="00B22128"/>
    <w:rsid w:val="00B242FE"/>
    <w:rsid w:val="00B44B13"/>
    <w:rsid w:val="00B47ACF"/>
    <w:rsid w:val="00B50A3C"/>
    <w:rsid w:val="00B9138B"/>
    <w:rsid w:val="00B947BE"/>
    <w:rsid w:val="00BA424E"/>
    <w:rsid w:val="00BA78DC"/>
    <w:rsid w:val="00BD78A3"/>
    <w:rsid w:val="00BE467E"/>
    <w:rsid w:val="00BF0CFA"/>
    <w:rsid w:val="00BF4913"/>
    <w:rsid w:val="00BF5F6D"/>
    <w:rsid w:val="00BF747D"/>
    <w:rsid w:val="00C078A3"/>
    <w:rsid w:val="00C2058C"/>
    <w:rsid w:val="00C2507F"/>
    <w:rsid w:val="00C33926"/>
    <w:rsid w:val="00C46490"/>
    <w:rsid w:val="00C57C56"/>
    <w:rsid w:val="00C60172"/>
    <w:rsid w:val="00C64CE5"/>
    <w:rsid w:val="00C75DEE"/>
    <w:rsid w:val="00C85307"/>
    <w:rsid w:val="00C8650D"/>
    <w:rsid w:val="00C96232"/>
    <w:rsid w:val="00CA1309"/>
    <w:rsid w:val="00CA3A84"/>
    <w:rsid w:val="00CA3BEF"/>
    <w:rsid w:val="00CA4FA5"/>
    <w:rsid w:val="00CC7CB8"/>
    <w:rsid w:val="00CD0C7A"/>
    <w:rsid w:val="00CD4DD6"/>
    <w:rsid w:val="00CF5325"/>
    <w:rsid w:val="00CF6A34"/>
    <w:rsid w:val="00D0395F"/>
    <w:rsid w:val="00D0790D"/>
    <w:rsid w:val="00D47625"/>
    <w:rsid w:val="00D52845"/>
    <w:rsid w:val="00D74046"/>
    <w:rsid w:val="00DA5A8C"/>
    <w:rsid w:val="00DD3975"/>
    <w:rsid w:val="00DD5FFD"/>
    <w:rsid w:val="00DF0898"/>
    <w:rsid w:val="00DF453B"/>
    <w:rsid w:val="00E0408A"/>
    <w:rsid w:val="00E0588E"/>
    <w:rsid w:val="00E128E0"/>
    <w:rsid w:val="00E2272D"/>
    <w:rsid w:val="00E339CF"/>
    <w:rsid w:val="00E50799"/>
    <w:rsid w:val="00E52D9C"/>
    <w:rsid w:val="00E64BD7"/>
    <w:rsid w:val="00E7097B"/>
    <w:rsid w:val="00E72173"/>
    <w:rsid w:val="00E75741"/>
    <w:rsid w:val="00E77641"/>
    <w:rsid w:val="00E77846"/>
    <w:rsid w:val="00E81EA1"/>
    <w:rsid w:val="00E82CE8"/>
    <w:rsid w:val="00EB580D"/>
    <w:rsid w:val="00EB68B0"/>
    <w:rsid w:val="00EC0D61"/>
    <w:rsid w:val="00EC34F5"/>
    <w:rsid w:val="00EC5DD8"/>
    <w:rsid w:val="00ED379E"/>
    <w:rsid w:val="00EE27E7"/>
    <w:rsid w:val="00EF06C3"/>
    <w:rsid w:val="00EF08F4"/>
    <w:rsid w:val="00EF3F2B"/>
    <w:rsid w:val="00EF4CAF"/>
    <w:rsid w:val="00EF659F"/>
    <w:rsid w:val="00EF78FB"/>
    <w:rsid w:val="00F40A50"/>
    <w:rsid w:val="00F62CFB"/>
    <w:rsid w:val="00F65FF6"/>
    <w:rsid w:val="00F95A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8318"/>
  <w15:docId w15:val="{99218DD9-EE38-470F-A5F8-BD6BED87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272D"/>
    <w:pPr>
      <w:spacing w:line="240" w:lineRule="auto"/>
    </w:pPr>
    <w:rPr>
      <w:rFonts w:ascii="Verdana" w:hAnsi="Verdana"/>
    </w:rPr>
  </w:style>
  <w:style w:type="paragraph" w:styleId="Nadpis1">
    <w:name w:val="heading 1"/>
    <w:aliases w:val="Kapitola,_Nadpis 1,H1"/>
    <w:basedOn w:val="Normln"/>
    <w:next w:val="Normln"/>
    <w:link w:val="Nadpis1Char"/>
    <w:uiPriority w:val="9"/>
    <w:qFormat/>
    <w:rsid w:val="00E2272D"/>
    <w:pPr>
      <w:keepNext/>
      <w:keepLines/>
      <w:numPr>
        <w:numId w:val="1"/>
      </w:numPr>
      <w:spacing w:before="480" w:after="0"/>
      <w:ind w:left="432"/>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E2272D"/>
    <w:pPr>
      <w:keepNext/>
      <w:keepLines/>
      <w:numPr>
        <w:ilvl w:val="1"/>
        <w:numId w:val="1"/>
      </w:numPr>
      <w:spacing w:before="200" w:after="0"/>
      <w:outlineLvl w:val="1"/>
    </w:pPr>
    <w:rPr>
      <w:rFonts w:eastAsiaTheme="majorEastAsia" w:cstheme="majorBidi"/>
      <w:b/>
      <w:bCs/>
      <w:color w:val="000000" w:themeColor="text1"/>
      <w:sz w:val="24"/>
      <w:szCs w:val="26"/>
    </w:rPr>
  </w:style>
  <w:style w:type="paragraph" w:styleId="Nadpis3">
    <w:name w:val="heading 3"/>
    <w:basedOn w:val="Normln"/>
    <w:next w:val="Normln"/>
    <w:link w:val="Nadpis3Char"/>
    <w:uiPriority w:val="9"/>
    <w:unhideWhenUsed/>
    <w:qFormat/>
    <w:rsid w:val="00E339CF"/>
    <w:pPr>
      <w:keepNext/>
      <w:keepLines/>
      <w:numPr>
        <w:ilvl w:val="2"/>
        <w:numId w:val="1"/>
      </w:numPr>
      <w:spacing w:before="200" w:after="0"/>
      <w:outlineLvl w:val="2"/>
    </w:pPr>
    <w:rPr>
      <w:rFonts w:eastAsiaTheme="majorEastAsia" w:cstheme="majorBidi"/>
      <w:b/>
      <w:bCs/>
      <w:i/>
      <w:color w:val="000000" w:themeColor="text1"/>
      <w:u w:val="single"/>
    </w:rPr>
  </w:style>
  <w:style w:type="paragraph" w:styleId="Nadpis4">
    <w:name w:val="heading 4"/>
    <w:basedOn w:val="Normln"/>
    <w:next w:val="Normln"/>
    <w:link w:val="Nadpis4Char"/>
    <w:uiPriority w:val="9"/>
    <w:semiHidden/>
    <w:unhideWhenUsed/>
    <w:qFormat/>
    <w:rsid w:val="00C4649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4649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4649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C4649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4649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4649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_Nadpis 1 Char,H1 Char"/>
    <w:basedOn w:val="Standardnpsmoodstavce"/>
    <w:link w:val="Nadpis1"/>
    <w:uiPriority w:val="9"/>
    <w:rsid w:val="00E2272D"/>
    <w:rPr>
      <w:rFonts w:ascii="Verdana" w:eastAsiaTheme="majorEastAsia" w:hAnsi="Verdana" w:cstheme="majorBidi"/>
      <w:b/>
      <w:bCs/>
      <w:sz w:val="28"/>
      <w:szCs w:val="28"/>
    </w:rPr>
  </w:style>
  <w:style w:type="character" w:customStyle="1" w:styleId="Nadpis2Char">
    <w:name w:val="Nadpis 2 Char"/>
    <w:basedOn w:val="Standardnpsmoodstavce"/>
    <w:link w:val="Nadpis2"/>
    <w:uiPriority w:val="9"/>
    <w:rsid w:val="00E2272D"/>
    <w:rPr>
      <w:rFonts w:ascii="Verdana" w:eastAsiaTheme="majorEastAsia" w:hAnsi="Verdana" w:cstheme="majorBidi"/>
      <w:b/>
      <w:bCs/>
      <w:color w:val="000000" w:themeColor="text1"/>
      <w:sz w:val="24"/>
      <w:szCs w:val="26"/>
    </w:rPr>
  </w:style>
  <w:style w:type="paragraph" w:styleId="Nzev">
    <w:name w:val="Title"/>
    <w:basedOn w:val="Normln"/>
    <w:next w:val="Normln"/>
    <w:link w:val="NzevChar"/>
    <w:uiPriority w:val="10"/>
    <w:qFormat/>
    <w:rsid w:val="00E2272D"/>
    <w:pPr>
      <w:spacing w:after="300"/>
      <w:contextualSpacing/>
    </w:pPr>
    <w:rPr>
      <w:rFonts w:eastAsiaTheme="majorEastAsia" w:cstheme="majorBidi"/>
      <w:color w:val="000000" w:themeColor="text1"/>
      <w:spacing w:val="5"/>
      <w:kern w:val="28"/>
      <w:sz w:val="28"/>
      <w:szCs w:val="52"/>
    </w:rPr>
  </w:style>
  <w:style w:type="character" w:customStyle="1" w:styleId="NzevChar">
    <w:name w:val="Název Char"/>
    <w:basedOn w:val="Standardnpsmoodstavce"/>
    <w:link w:val="Nzev"/>
    <w:uiPriority w:val="10"/>
    <w:rsid w:val="00E2272D"/>
    <w:rPr>
      <w:rFonts w:ascii="Verdana" w:eastAsiaTheme="majorEastAsia" w:hAnsi="Verdana" w:cstheme="majorBidi"/>
      <w:color w:val="000000" w:themeColor="text1"/>
      <w:spacing w:val="5"/>
      <w:kern w:val="28"/>
      <w:sz w:val="28"/>
      <w:szCs w:val="52"/>
    </w:rPr>
  </w:style>
  <w:style w:type="paragraph" w:customStyle="1" w:styleId="Standard">
    <w:name w:val="Standard"/>
    <w:uiPriority w:val="99"/>
    <w:qFormat/>
    <w:rsid w:val="00E2272D"/>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Normln0">
    <w:name w:val="Normální~"/>
    <w:basedOn w:val="Standard"/>
    <w:uiPriority w:val="99"/>
    <w:rsid w:val="00E2272D"/>
  </w:style>
  <w:style w:type="character" w:styleId="Hypertextovodkaz">
    <w:name w:val="Hyperlink"/>
    <w:uiPriority w:val="99"/>
    <w:rsid w:val="00E2272D"/>
    <w:rPr>
      <w:color w:val="0000FF"/>
      <w:u w:val="single"/>
    </w:rPr>
  </w:style>
  <w:style w:type="paragraph" w:styleId="Textbubliny">
    <w:name w:val="Balloon Text"/>
    <w:basedOn w:val="Normln"/>
    <w:link w:val="TextbublinyChar"/>
    <w:uiPriority w:val="99"/>
    <w:semiHidden/>
    <w:unhideWhenUsed/>
    <w:rsid w:val="00E2272D"/>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272D"/>
    <w:rPr>
      <w:rFonts w:ascii="Tahoma" w:hAnsi="Tahoma" w:cs="Tahoma"/>
      <w:sz w:val="16"/>
      <w:szCs w:val="16"/>
    </w:rPr>
  </w:style>
  <w:style w:type="paragraph" w:styleId="Bezmezer">
    <w:name w:val="No Spacing"/>
    <w:uiPriority w:val="1"/>
    <w:qFormat/>
    <w:rsid w:val="00E2272D"/>
    <w:pPr>
      <w:spacing w:after="0" w:line="240" w:lineRule="auto"/>
    </w:pPr>
    <w:rPr>
      <w:rFonts w:ascii="Verdana" w:hAnsi="Verdana"/>
    </w:rPr>
  </w:style>
  <w:style w:type="table" w:styleId="Mkatabulky">
    <w:name w:val="Table Grid"/>
    <w:basedOn w:val="Normlntabulka"/>
    <w:uiPriority w:val="59"/>
    <w:rsid w:val="00E22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E339CF"/>
    <w:rPr>
      <w:rFonts w:ascii="Verdana" w:eastAsiaTheme="majorEastAsia" w:hAnsi="Verdana" w:cstheme="majorBidi"/>
      <w:b/>
      <w:bCs/>
      <w:i/>
      <w:color w:val="000000" w:themeColor="text1"/>
      <w:u w:val="single"/>
    </w:rPr>
  </w:style>
  <w:style w:type="character" w:customStyle="1" w:styleId="Nadpis4Char">
    <w:name w:val="Nadpis 4 Char"/>
    <w:basedOn w:val="Standardnpsmoodstavce"/>
    <w:link w:val="Nadpis4"/>
    <w:uiPriority w:val="9"/>
    <w:semiHidden/>
    <w:rsid w:val="00C46490"/>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C46490"/>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C46490"/>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C46490"/>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C46490"/>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46490"/>
    <w:rPr>
      <w:rFonts w:asciiTheme="majorHAnsi" w:eastAsiaTheme="majorEastAsia" w:hAnsiTheme="majorHAnsi" w:cstheme="majorBidi"/>
      <w:i/>
      <w:iCs/>
      <w:color w:val="404040" w:themeColor="text1" w:themeTint="BF"/>
      <w:sz w:val="20"/>
      <w:szCs w:val="20"/>
    </w:rPr>
  </w:style>
  <w:style w:type="numbering" w:customStyle="1" w:styleId="WWNum9">
    <w:name w:val="WWNum9"/>
    <w:basedOn w:val="Bezseznamu"/>
    <w:rsid w:val="00F65FF6"/>
    <w:pPr>
      <w:numPr>
        <w:numId w:val="3"/>
      </w:numPr>
    </w:pPr>
  </w:style>
  <w:style w:type="paragraph" w:styleId="Odstavecseseznamem">
    <w:name w:val="List Paragraph"/>
    <w:basedOn w:val="Normln"/>
    <w:uiPriority w:val="34"/>
    <w:qFormat/>
    <w:rsid w:val="002B01E0"/>
    <w:pPr>
      <w:ind w:left="720"/>
      <w:contextualSpacing/>
    </w:pPr>
  </w:style>
  <w:style w:type="paragraph" w:customStyle="1" w:styleId="Style17">
    <w:name w:val="Style17"/>
    <w:basedOn w:val="Standard"/>
    <w:rsid w:val="00E0408A"/>
  </w:style>
  <w:style w:type="character" w:customStyle="1" w:styleId="FontStyle60">
    <w:name w:val="Font Style60"/>
    <w:rsid w:val="00E0408A"/>
  </w:style>
  <w:style w:type="paragraph" w:customStyle="1" w:styleId="Textbody">
    <w:name w:val="Text body"/>
    <w:basedOn w:val="Standard"/>
    <w:uiPriority w:val="99"/>
    <w:rsid w:val="00293D62"/>
    <w:rPr>
      <w:b/>
      <w:sz w:val="28"/>
      <w:szCs w:val="20"/>
      <w:u w:val="single"/>
    </w:rPr>
  </w:style>
  <w:style w:type="character" w:customStyle="1" w:styleId="FontStyle61">
    <w:name w:val="Font Style61"/>
    <w:rsid w:val="00751B89"/>
  </w:style>
  <w:style w:type="character" w:styleId="Odkaznakoment">
    <w:name w:val="annotation reference"/>
    <w:basedOn w:val="Standardnpsmoodstavce"/>
    <w:uiPriority w:val="99"/>
    <w:semiHidden/>
    <w:unhideWhenUsed/>
    <w:rsid w:val="00E75741"/>
    <w:rPr>
      <w:sz w:val="16"/>
      <w:szCs w:val="16"/>
    </w:rPr>
  </w:style>
  <w:style w:type="paragraph" w:styleId="Textkomente">
    <w:name w:val="annotation text"/>
    <w:basedOn w:val="Normln"/>
    <w:link w:val="TextkomenteChar"/>
    <w:uiPriority w:val="99"/>
    <w:unhideWhenUsed/>
    <w:rsid w:val="00E75741"/>
    <w:rPr>
      <w:sz w:val="20"/>
      <w:szCs w:val="20"/>
    </w:rPr>
  </w:style>
  <w:style w:type="character" w:customStyle="1" w:styleId="TextkomenteChar">
    <w:name w:val="Text komentáře Char"/>
    <w:basedOn w:val="Standardnpsmoodstavce"/>
    <w:link w:val="Textkomente"/>
    <w:uiPriority w:val="99"/>
    <w:rsid w:val="00E75741"/>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E75741"/>
    <w:rPr>
      <w:b/>
      <w:bCs/>
    </w:rPr>
  </w:style>
  <w:style w:type="character" w:customStyle="1" w:styleId="PedmtkomenteChar">
    <w:name w:val="Předmět komentáře Char"/>
    <w:basedOn w:val="TextkomenteChar"/>
    <w:link w:val="Pedmtkomente"/>
    <w:uiPriority w:val="99"/>
    <w:semiHidden/>
    <w:rsid w:val="00E75741"/>
    <w:rPr>
      <w:rFonts w:ascii="Verdana" w:hAnsi="Verdana"/>
      <w:b/>
      <w:bCs/>
      <w:sz w:val="20"/>
      <w:szCs w:val="20"/>
    </w:rPr>
  </w:style>
  <w:style w:type="paragraph" w:customStyle="1" w:styleId="l5">
    <w:name w:val="l5"/>
    <w:basedOn w:val="Normln"/>
    <w:rsid w:val="00B44B13"/>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l6">
    <w:name w:val="l6"/>
    <w:basedOn w:val="Normln"/>
    <w:rsid w:val="00B44B13"/>
    <w:pPr>
      <w:spacing w:before="100" w:beforeAutospacing="1" w:after="100" w:afterAutospacing="1"/>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6D7745"/>
    <w:rPr>
      <w:color w:val="800080" w:themeColor="followedHyperlink"/>
      <w:u w:val="single"/>
    </w:rPr>
  </w:style>
  <w:style w:type="character" w:styleId="Nevyeenzmnka">
    <w:name w:val="Unresolved Mention"/>
    <w:basedOn w:val="Standardnpsmoodstavce"/>
    <w:uiPriority w:val="99"/>
    <w:semiHidden/>
    <w:unhideWhenUsed/>
    <w:rsid w:val="0058070D"/>
    <w:rPr>
      <w:color w:val="605E5C"/>
      <w:shd w:val="clear" w:color="auto" w:fill="E1DFDD"/>
    </w:rPr>
  </w:style>
  <w:style w:type="table" w:customStyle="1" w:styleId="Mkatabulky1">
    <w:name w:val="Mřížka tabulky1"/>
    <w:basedOn w:val="Normlntabulka"/>
    <w:next w:val="Mkatabulky"/>
    <w:uiPriority w:val="59"/>
    <w:rsid w:val="00972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tabulky">
    <w:name w:val="Grid Table Light"/>
    <w:basedOn w:val="Normlntabulka"/>
    <w:uiPriority w:val="40"/>
    <w:rsid w:val="004A0D6A"/>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katabulky2">
    <w:name w:val="Mřížka tabulky2"/>
    <w:basedOn w:val="Normlntabulka"/>
    <w:next w:val="Mkatabulky"/>
    <w:uiPriority w:val="59"/>
    <w:rsid w:val="00652E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8B799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73102">
      <w:bodyDiv w:val="1"/>
      <w:marLeft w:val="0"/>
      <w:marRight w:val="0"/>
      <w:marTop w:val="0"/>
      <w:marBottom w:val="0"/>
      <w:divBdr>
        <w:top w:val="none" w:sz="0" w:space="0" w:color="auto"/>
        <w:left w:val="none" w:sz="0" w:space="0" w:color="auto"/>
        <w:bottom w:val="none" w:sz="0" w:space="0" w:color="auto"/>
        <w:right w:val="none" w:sz="0" w:space="0" w:color="auto"/>
      </w:divBdr>
    </w:div>
    <w:div w:id="363864719">
      <w:bodyDiv w:val="1"/>
      <w:marLeft w:val="0"/>
      <w:marRight w:val="0"/>
      <w:marTop w:val="0"/>
      <w:marBottom w:val="0"/>
      <w:divBdr>
        <w:top w:val="none" w:sz="0" w:space="0" w:color="auto"/>
        <w:left w:val="none" w:sz="0" w:space="0" w:color="auto"/>
        <w:bottom w:val="none" w:sz="0" w:space="0" w:color="auto"/>
        <w:right w:val="none" w:sz="0" w:space="0" w:color="auto"/>
      </w:divBdr>
    </w:div>
    <w:div w:id="853689376">
      <w:bodyDiv w:val="1"/>
      <w:marLeft w:val="0"/>
      <w:marRight w:val="0"/>
      <w:marTop w:val="0"/>
      <w:marBottom w:val="0"/>
      <w:divBdr>
        <w:top w:val="none" w:sz="0" w:space="0" w:color="auto"/>
        <w:left w:val="none" w:sz="0" w:space="0" w:color="auto"/>
        <w:bottom w:val="none" w:sz="0" w:space="0" w:color="auto"/>
        <w:right w:val="none" w:sz="0" w:space="0" w:color="auto"/>
      </w:divBdr>
    </w:div>
    <w:div w:id="953249503">
      <w:bodyDiv w:val="1"/>
      <w:marLeft w:val="0"/>
      <w:marRight w:val="0"/>
      <w:marTop w:val="0"/>
      <w:marBottom w:val="0"/>
      <w:divBdr>
        <w:top w:val="none" w:sz="0" w:space="0" w:color="auto"/>
        <w:left w:val="none" w:sz="0" w:space="0" w:color="auto"/>
        <w:bottom w:val="none" w:sz="0" w:space="0" w:color="auto"/>
        <w:right w:val="none" w:sz="0" w:space="0" w:color="auto"/>
      </w:divBdr>
    </w:div>
    <w:div w:id="168416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ela.palovska@qcm.cz"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aspi://module='ASPI'&amp;link='134/2016%20Sb.%252379'&amp;ucin-k-dni='30.12.9999'" TargetMode="External"/><Relationship Id="rId7" Type="http://schemas.openxmlformats.org/officeDocument/2006/relationships/settings" Target="settings.xml"/><Relationship Id="rId12" Type="http://schemas.openxmlformats.org/officeDocument/2006/relationships/hyperlink" Target="https://fen.cz/" TargetMode="External"/><Relationship Id="rId17" Type="http://schemas.microsoft.com/office/2016/09/relationships/commentsIds" Target="commentsIds.xml"/><Relationship Id="rId25" Type="http://schemas.openxmlformats.org/officeDocument/2006/relationships/hyperlink" Target="https://ezak.neco.cz/"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aspi://module='ASPI'&amp;link='134/2016%20Sb.%252379'&amp;ucin-k-dni='30.12.999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e-tenders.cz/manual_2/ezak-manual-dodavatele-cdd-pdf" TargetMode="External"/><Relationship Id="rId24" Type="http://schemas.openxmlformats.org/officeDocument/2006/relationships/hyperlink" Target="https://ezakneco.cz/"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mailto:adela.palovska@qcm.cz"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aspi://module='ASPI'&amp;link='134/2016%20Sb.%252379'&amp;ucin-k-dni='30.12.9999'"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podpora@ezak.cz" TargetMode="External"/><Relationship Id="rId22" Type="http://schemas.openxmlformats.org/officeDocument/2006/relationships/hyperlink" Target="https://ezak.e-tenders.cz/" TargetMode="External"/><Relationship Id="rId27"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88FC789CDC52A418887384636AAC1D4" ma:contentTypeVersion="13" ma:contentTypeDescription="Vytvoří nový dokument" ma:contentTypeScope="" ma:versionID="dfca44d8bbeab6908454f2ed1d52debb">
  <xsd:schema xmlns:xsd="http://www.w3.org/2001/XMLSchema" xmlns:xs="http://www.w3.org/2001/XMLSchema" xmlns:p="http://schemas.microsoft.com/office/2006/metadata/properties" xmlns:ns2="f7d28bfc-9201-4d68-9448-6211baf1e4c2" xmlns:ns3="3d4d72d6-24a8-407a-b229-5f63afbc851f" targetNamespace="http://schemas.microsoft.com/office/2006/metadata/properties" ma:root="true" ma:fieldsID="a05b95817790c333284325e21690adc2" ns2:_="" ns3:_="">
    <xsd:import namespace="f7d28bfc-9201-4d68-9448-6211baf1e4c2"/>
    <xsd:import namespace="3d4d72d6-24a8-407a-b229-5f63afbc85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28bfc-9201-4d68-9448-6211baf1e4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4d72d6-24a8-407a-b229-5f63afbc851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6142A6-43BF-473B-AB25-E2B9F2F58C31}">
  <ds:schemaRefs>
    <ds:schemaRef ds:uri="http://schemas.openxmlformats.org/officeDocument/2006/bibliography"/>
  </ds:schemaRefs>
</ds:datastoreItem>
</file>

<file path=customXml/itemProps2.xml><?xml version="1.0" encoding="utf-8"?>
<ds:datastoreItem xmlns:ds="http://schemas.openxmlformats.org/officeDocument/2006/customXml" ds:itemID="{A0E6F835-D138-4A2A-8CD0-F24D53B0F523}">
  <ds:schemaRefs>
    <ds:schemaRef ds:uri="http://schemas.microsoft.com/sharepoint/v3/contenttype/forms"/>
  </ds:schemaRefs>
</ds:datastoreItem>
</file>

<file path=customXml/itemProps3.xml><?xml version="1.0" encoding="utf-8"?>
<ds:datastoreItem xmlns:ds="http://schemas.openxmlformats.org/officeDocument/2006/customXml" ds:itemID="{82E209EA-627F-400B-B940-13853786CB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908CAD-BCAC-4C52-849C-F4F10178D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28bfc-9201-4d68-9448-6211baf1e4c2"/>
    <ds:schemaRef ds:uri="3d4d72d6-24a8-407a-b229-5f63afbc8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6345</Words>
  <Characters>37440</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Motal</dc:creator>
  <cp:lastModifiedBy>Adéla Palovská</cp:lastModifiedBy>
  <cp:revision>2</cp:revision>
  <dcterms:created xsi:type="dcterms:W3CDTF">2024-08-28T06:54:00Z</dcterms:created>
  <dcterms:modified xsi:type="dcterms:W3CDTF">2024-08-28T06:54:00Z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0x010100D88FC789CDC52A418887384636AAC1D4</vt:lpwstr>
  </property>
</Properties>
</file>